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E432F">
      <w:pPr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53D3202D"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lang w:val="en-US" w:eastAsia="zh-CN"/>
        </w:rPr>
        <w:t>2024年度监理企业主要人员问题清单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329"/>
        <w:gridCol w:w="3625"/>
        <w:gridCol w:w="7502"/>
      </w:tblGrid>
      <w:tr w14:paraId="2E00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F60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414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72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资质板块问题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D24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主要问题内容</w:t>
            </w:r>
          </w:p>
        </w:tc>
      </w:tr>
      <w:tr w14:paraId="2F5C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5E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 w14:paraId="5002D3C4"/>
          <w:p w14:paraId="7B7FFA5A"/>
          <w:p w14:paraId="6000B8CB"/>
          <w:p w14:paraId="6181A0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A8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中江县鸿兴土木工程技术咨询有限责任公司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53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技术负责人不满足要求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90A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lang w:val="en-US" w:eastAsia="zh-CN" w:bidi="ar"/>
              </w:rPr>
              <w:t>技术负责人离职，无技术负责人，有效人数0人，不满足1人资质要求。</w:t>
            </w:r>
          </w:p>
        </w:tc>
      </w:tr>
      <w:tr w14:paraId="0A8A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332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563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4C2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注册监理工程师不满足要求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A1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注册监理工程师11名，3人购买社保发放工资，5人发放工资未购买社保，其余3名未退休人员未购买社保发放工资，有效人数3人，不满足资质10人要求。</w:t>
            </w:r>
          </w:p>
        </w:tc>
      </w:tr>
      <w:tr w14:paraId="5E93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498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4FE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768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工程系列高工不满足要求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78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高级工程师4名,1人发放工资（未购买社保），其余3名未退休人员未购买社保发放工资，有效人数0人，不满足资质3人要求。</w:t>
            </w:r>
          </w:p>
        </w:tc>
      </w:tr>
      <w:tr w14:paraId="451FD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5B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1B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72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中级及以上职称人员不满足要求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480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中级及以上职称人员20名，2人购买社保发放工资，3人仅发放工资未购买社保，其余15名未退休人员未购买社保发放工资，有效人数2人，不满足资质20人要求。</w:t>
            </w:r>
          </w:p>
        </w:tc>
      </w:tr>
      <w:tr w14:paraId="4485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2E6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680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E4A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经会人员不满足要求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66D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经会人员按月发放工资，未购买社保，有效人数0人，不满足资质1人要求。</w:t>
            </w:r>
          </w:p>
        </w:tc>
      </w:tr>
      <w:tr w14:paraId="63760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52565"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  <w:p w14:paraId="15A19217"/>
          <w:p w14:paraId="4C6459E3"/>
          <w:p w14:paraId="67EF0D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FE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广元市建设监理有限责任公司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201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技术负责人不满足要求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D80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技术负责人已离职，无技术负责人，有效人数0人，不满足1人资质要求。</w:t>
            </w:r>
          </w:p>
        </w:tc>
      </w:tr>
      <w:tr w14:paraId="7577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92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14A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AF9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注册监理工程师不满足要求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C76A">
            <w:pPr>
              <w:pStyle w:val="2"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注册监理工程师9名，仅4人购买社保发放工资，有效人数4人，不满足资质10人要求。</w:t>
            </w:r>
          </w:p>
        </w:tc>
      </w:tr>
      <w:tr w14:paraId="0D10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61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E8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8C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工程系列高工不满足要求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C5E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高级工程师仅1人购买社保（未发工资），有效人数1人，不满足资质3人要求。</w:t>
            </w:r>
          </w:p>
        </w:tc>
      </w:tr>
      <w:tr w14:paraId="0843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203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983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7D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中级及以上职称人员不满足要求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5E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中级及以上职称人员仅9人购买社保，其中7人发放工资，有效人数9人，不满足资质20人要求。</w:t>
            </w:r>
          </w:p>
        </w:tc>
      </w:tr>
      <w:tr w14:paraId="0D55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63B8A"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  <w:p w14:paraId="204C947D"/>
          <w:p w14:paraId="533601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C85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中浩宇项目管理有限公司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F42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企业负责人不满足要求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2CA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原企业负责人离职，新企业负责人不具备监理工程师资格，有效人数0人，不满足1人资质要求。</w:t>
            </w:r>
          </w:p>
        </w:tc>
      </w:tr>
      <w:tr w14:paraId="716E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DA2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AEA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182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技术负责人不满足要求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BA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原技术负责人离职，新技术负责人不具备公路工程监理业绩，有效人数0人，不满足1人资质要求。</w:t>
            </w:r>
          </w:p>
        </w:tc>
      </w:tr>
      <w:tr w14:paraId="7567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77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A3C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49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业绩人员不满足要求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2A7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原业绩申报有效人员4人，其中3人离职，已核查其他所有注册监理工程师均无符合资质的有效业绩，有效人数1人，不满足资质4人要求。</w:t>
            </w:r>
          </w:p>
        </w:tc>
      </w:tr>
      <w:tr w14:paraId="6615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82826"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  <w:p w14:paraId="48440C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345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中科经纬工程技术有限公司</w:t>
            </w:r>
          </w:p>
          <w:p w14:paraId="21925C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DD6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技术负责人不满足要求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7B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原技术负责人退休，无技术负责人，有效人数0人，不满足1人资质要求。</w:t>
            </w:r>
          </w:p>
        </w:tc>
      </w:tr>
      <w:tr w14:paraId="2AA0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6A7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776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E62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业绩人员不满足要求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78D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原业绩申报有效人员4人，2人已离职，1人已退休，现业绩有效人员仅1人，有效人数1人，不满足资质4人要求。</w:t>
            </w:r>
          </w:p>
        </w:tc>
      </w:tr>
      <w:tr w14:paraId="49ED6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93A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17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四川亚良建筑工程管理有限公司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13E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注册监理工程师不满足要求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E51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注册监理工程师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lang w:val="en-US" w:eastAsia="zh-CN" w:bidi="ar"/>
              </w:rPr>
              <w:t>8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lang w:val="en-US" w:eastAsia="zh-CN" w:bidi="ar"/>
              </w:rPr>
              <w:t>名，有效人数8人，不满足资质10人要求。</w:t>
            </w:r>
          </w:p>
        </w:tc>
      </w:tr>
      <w:tr w14:paraId="7DD4F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321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AC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攀枝花金路工程咨询监理有限公司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E0C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业绩人员不满足要求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B2D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现业绩人员共2人满足业绩要求，有效人数2人，不满足资质4人要求。</w:t>
            </w:r>
          </w:p>
        </w:tc>
      </w:tr>
      <w:tr w14:paraId="50EE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F6A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46C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中锦冠达工程顾问集团有限公司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8E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业绩人员不满足要求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6F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原业绩申报有效人员4人，其中2人已离职，业绩替换人员2人（其中1人仅一项完工业绩），有效人数3人，不满足资质4人要求。</w:t>
            </w:r>
          </w:p>
        </w:tc>
      </w:tr>
      <w:tr w14:paraId="14B3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74E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78F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中柯瑞铭建设集团有限公司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D5B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业绩人员不满足要求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60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原业绩申报有效人员4人，其中2人已离职，业绩替换人员2人（其中1人仅一项完工业绩），有效人数3人，不满足资质4人要求。</w:t>
            </w:r>
          </w:p>
        </w:tc>
      </w:tr>
      <w:tr w14:paraId="645F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909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7E1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F0A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业绩人员不满足要求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5C9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原业绩申报有效人员4人，其中2人已离职，业绩替换人员1人。现业绩人员共3人，有效人数3人，不满足资质4人要求。</w:t>
            </w:r>
          </w:p>
        </w:tc>
      </w:tr>
      <w:tr w14:paraId="38D4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8D5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9C4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中凯俊成建设咨询有限公司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EF6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业绩人员不满足要求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1F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原业绩申报有效人员4人，其中1人已离职，业绩替换人员为2人（2人均不满足业绩资质要求），有效人数3人，不满足资质4人要求。</w:t>
            </w:r>
          </w:p>
        </w:tc>
      </w:tr>
    </w:tbl>
    <w:p w14:paraId="06C0ED1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C44F0"/>
    <w:rsid w:val="060C44F0"/>
    <w:rsid w:val="76B1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a大标题"/>
    <w:basedOn w:val="1"/>
    <w:qFormat/>
    <w:uiPriority w:val="0"/>
    <w:pPr>
      <w:suppressAutoHyphens w:val="0"/>
      <w:spacing w:line="660" w:lineRule="exact"/>
      <w:jc w:val="center"/>
      <w:outlineLvl w:val="0"/>
    </w:pPr>
    <w:rPr>
      <w:rFonts w:ascii="Times New Roman" w:hAnsi="Times New Roman" w:eastAsia="方正小标宋_GBK"/>
      <w:sz w:val="44"/>
      <w:szCs w:val="32"/>
    </w:rPr>
  </w:style>
  <w:style w:type="character" w:customStyle="1" w:styleId="7">
    <w:name w:val="font2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2025-05-29T08:21:00Z</dcterms:created>
  <dc:creator>之一</dc:creator>
  <cp:lastModifiedBy>之一</cp:lastModifiedBy>
  <dcterms:modified xsi:type="dcterms:W3CDTF">2025-05-29T08:24:59Z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FC12101AB3604BC6B7E2733A56890AEC_13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