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宋体" w:eastAsia="方正小标宋简体"/>
          <w:sz w:val="44"/>
          <w:szCs w:val="44"/>
        </w:rPr>
      </w:pPr>
      <w:r>
        <w:rPr>
          <w:rFonts w:ascii="方正小标宋简体" w:hAnsi="宋体" w:eastAsia="方正小标宋简体"/>
          <w:sz w:val="44"/>
          <w:szCs w:val="44"/>
        </w:rPr>
        <w:t>四川省交通运输厅高速</w:t>
      </w:r>
      <w:r>
        <w:rPr>
          <w:rFonts w:hint="eastAsia" w:ascii="方正小标宋简体" w:hAnsi="宋体" w:eastAsia="方正小标宋简体"/>
          <w:sz w:val="44"/>
          <w:szCs w:val="44"/>
        </w:rPr>
        <w:t>公路监控结算中心</w:t>
      </w:r>
    </w:p>
    <w:p>
      <w:pPr>
        <w:spacing w:line="580" w:lineRule="exact"/>
        <w:jc w:val="center"/>
        <w:rPr>
          <w:rFonts w:ascii="方正小标宋简体" w:hAnsi="宋体" w:eastAsia="方正小标宋简体"/>
          <w:sz w:val="44"/>
          <w:szCs w:val="44"/>
          <w:u w:val="single"/>
        </w:rPr>
      </w:pPr>
      <w:r>
        <w:rPr>
          <w:rFonts w:hint="eastAsia" w:ascii="方正小标宋简体" w:hAnsi="宋体" w:eastAsia="方正小标宋简体"/>
          <w:sz w:val="44"/>
          <w:szCs w:val="44"/>
        </w:rPr>
        <w:t>2021年单位</w:t>
      </w:r>
      <w:r>
        <w:rPr>
          <w:rFonts w:ascii="方正小标宋简体" w:hAnsi="宋体" w:eastAsia="方正小标宋简体"/>
          <w:sz w:val="44"/>
          <w:szCs w:val="44"/>
        </w:rPr>
        <w:t>预</w:t>
      </w:r>
      <w:r>
        <w:rPr>
          <w:rFonts w:hint="eastAsia" w:ascii="方正小标宋简体" w:hAnsi="宋体" w:eastAsia="方正小标宋简体"/>
          <w:sz w:val="44"/>
          <w:szCs w:val="44"/>
        </w:rPr>
        <w:t>算编制说明</w:t>
      </w:r>
    </w:p>
    <w:p>
      <w:pPr>
        <w:pStyle w:val="2"/>
        <w:adjustRightInd w:val="0"/>
        <w:spacing w:line="580" w:lineRule="exact"/>
        <w:rPr>
          <w:rFonts w:ascii="宋体" w:hAnsi="宋体" w:eastAsia="宋体"/>
          <w:b/>
          <w:sz w:val="32"/>
        </w:rPr>
      </w:pPr>
      <w:r>
        <w:rPr>
          <w:rFonts w:hint="eastAsia" w:ascii="宋体" w:hAnsi="宋体" w:eastAsia="宋体"/>
          <w:b/>
          <w:sz w:val="32"/>
        </w:rPr>
        <w:t xml:space="preserve">    </w:t>
      </w:r>
    </w:p>
    <w:p>
      <w:pPr>
        <w:spacing w:line="580" w:lineRule="exact"/>
        <w:ind w:firstLine="640" w:firstLineChars="200"/>
        <w:rPr>
          <w:rFonts w:ascii="黑体" w:eastAsia="黑体"/>
        </w:rPr>
      </w:pPr>
      <w:r>
        <w:rPr>
          <w:rFonts w:hint="eastAsia" w:ascii="黑体" w:eastAsia="黑体"/>
        </w:rPr>
        <w:t>一、基本职能及主要工作</w:t>
      </w:r>
    </w:p>
    <w:p>
      <w:pPr>
        <w:pStyle w:val="2"/>
        <w:adjustRightInd w:val="0"/>
        <w:spacing w:line="580" w:lineRule="exact"/>
        <w:ind w:firstLine="675" w:firstLineChars="210"/>
        <w:rPr>
          <w:rFonts w:ascii="楷体_GB2312" w:eastAsia="楷体_GB2312"/>
          <w:b/>
          <w:sz w:val="32"/>
        </w:rPr>
      </w:pPr>
      <w:r>
        <w:rPr>
          <w:rFonts w:hint="eastAsia" w:ascii="楷体_GB2312" w:eastAsia="楷体_GB2312"/>
          <w:b/>
          <w:sz w:val="32"/>
        </w:rPr>
        <w:t>（一）结算中心职能简介。</w:t>
      </w:r>
    </w:p>
    <w:p>
      <w:pPr>
        <w:ind w:firstLine="540"/>
        <w:rPr>
          <w:rFonts w:ascii="仿宋" w:hAnsi="仿宋" w:eastAsia="仿宋"/>
        </w:rPr>
      </w:pPr>
      <w:r>
        <w:rPr>
          <w:rFonts w:hint="eastAsia" w:ascii="仿宋" w:hAnsi="仿宋" w:eastAsia="仿宋"/>
        </w:rPr>
        <w:t>四川</w:t>
      </w:r>
      <w:r>
        <w:rPr>
          <w:rFonts w:ascii="仿宋" w:hAnsi="仿宋" w:eastAsia="仿宋"/>
        </w:rPr>
        <w:t>省交通</w:t>
      </w:r>
      <w:r>
        <w:rPr>
          <w:rFonts w:hint="eastAsia" w:ascii="仿宋" w:hAnsi="仿宋" w:eastAsia="仿宋"/>
        </w:rPr>
        <w:t>运输</w:t>
      </w:r>
      <w:r>
        <w:rPr>
          <w:rFonts w:ascii="仿宋" w:hAnsi="仿宋" w:eastAsia="仿宋"/>
        </w:rPr>
        <w:t>厅高速公路监控结算中心</w:t>
      </w:r>
      <w:r>
        <w:rPr>
          <w:rFonts w:hint="eastAsia" w:ascii="仿宋" w:hAnsi="仿宋" w:eastAsia="仿宋"/>
        </w:rPr>
        <w:t>负责</w:t>
      </w:r>
      <w:r>
        <w:rPr>
          <w:rFonts w:ascii="仿宋" w:hAnsi="仿宋" w:eastAsia="仿宋"/>
        </w:rPr>
        <w:t>全省高速公路结算、发卡、监控、通讯的运行、维护和管理工作</w:t>
      </w:r>
      <w:r>
        <w:rPr>
          <w:rFonts w:hint="eastAsia" w:ascii="仿宋" w:hAnsi="仿宋" w:eastAsia="仿宋"/>
        </w:rPr>
        <w:t>；</w:t>
      </w:r>
      <w:r>
        <w:rPr>
          <w:rFonts w:ascii="仿宋" w:hAnsi="仿宋" w:eastAsia="仿宋"/>
        </w:rPr>
        <w:t>负责全省各高速公路联网收费通行费的拆分、结算、稽核和全省高速公路联网收费系统、通讯系统、监控系统、计算机网络系统的运行维护等工作。</w:t>
      </w:r>
    </w:p>
    <w:p>
      <w:pPr>
        <w:pStyle w:val="2"/>
        <w:adjustRightInd w:val="0"/>
        <w:spacing w:line="580" w:lineRule="exact"/>
        <w:ind w:firstLine="675" w:firstLineChars="210"/>
        <w:rPr>
          <w:rFonts w:ascii="楷体_GB2312" w:eastAsia="楷体_GB2312"/>
          <w:b/>
          <w:sz w:val="32"/>
        </w:rPr>
      </w:pPr>
      <w:r>
        <w:rPr>
          <w:rFonts w:hint="eastAsia" w:ascii="楷体_GB2312" w:eastAsia="楷体_GB2312"/>
          <w:b/>
          <w:sz w:val="32"/>
        </w:rPr>
        <w:t>（二）结算中心2021年重点工作。</w:t>
      </w:r>
    </w:p>
    <w:p>
      <w:pPr>
        <w:pStyle w:val="2"/>
        <w:adjustRightInd w:val="0"/>
        <w:spacing w:line="580" w:lineRule="exact"/>
        <w:ind w:firstLine="672" w:firstLineChars="210"/>
        <w:rPr>
          <w:rFonts w:ascii="仿宋" w:hAnsi="仿宋" w:eastAsia="仿宋"/>
          <w:sz w:val="32"/>
        </w:rPr>
      </w:pPr>
      <w:r>
        <w:rPr>
          <w:rFonts w:hint="eastAsia" w:ascii="仿宋" w:hAnsi="仿宋" w:eastAsia="仿宋"/>
          <w:sz w:val="32"/>
        </w:rPr>
        <w:t>1、建立完善制度体系，力保全省联网系统稳定高效运行。一是年初和5月两次系统切换，收费系统和E</w:t>
      </w:r>
      <w:r>
        <w:rPr>
          <w:rFonts w:ascii="仿宋" w:hAnsi="仿宋" w:eastAsia="仿宋"/>
          <w:sz w:val="32"/>
        </w:rPr>
        <w:t>TC发行服务均发生基础性变化，系统运行仍在磨合期，随着各方经验不断积累，需尽快建立完善符合我省实际的系统运行管理制度和办法，稳步提升路网运行管理水平和服务能力。二是结算中心和灾备中心启用“双中心”运行的管理及保障机制，为全省联网系统高效运行提供有力支撑。</w:t>
      </w:r>
    </w:p>
    <w:p>
      <w:pPr>
        <w:pStyle w:val="2"/>
        <w:adjustRightInd w:val="0"/>
        <w:spacing w:line="580" w:lineRule="exact"/>
        <w:ind w:firstLine="672" w:firstLineChars="210"/>
        <w:rPr>
          <w:rFonts w:ascii="仿宋" w:hAnsi="仿宋" w:eastAsia="仿宋"/>
          <w:sz w:val="32"/>
        </w:rPr>
      </w:pPr>
      <w:r>
        <w:rPr>
          <w:rFonts w:hint="eastAsia" w:ascii="仿宋" w:hAnsi="仿宋" w:eastAsia="仿宋"/>
          <w:sz w:val="32"/>
        </w:rPr>
        <w:t>2、加快E</w:t>
      </w:r>
      <w:r>
        <w:rPr>
          <w:rFonts w:ascii="仿宋" w:hAnsi="仿宋" w:eastAsia="仿宋"/>
          <w:sz w:val="32"/>
        </w:rPr>
        <w:t>TC拓展应用，逐步构建多元化市场服务机制。一是持续提升客车</w:t>
      </w:r>
      <w:r>
        <w:rPr>
          <w:rFonts w:hint="eastAsia" w:ascii="仿宋" w:hAnsi="仿宋" w:eastAsia="仿宋"/>
          <w:sz w:val="32"/>
        </w:rPr>
        <w:t>E</w:t>
      </w:r>
      <w:r>
        <w:rPr>
          <w:rFonts w:ascii="仿宋" w:hAnsi="仿宋" w:eastAsia="仿宋"/>
          <w:sz w:val="32"/>
        </w:rPr>
        <w:t>TC安装率，加快货车</w:t>
      </w:r>
      <w:r>
        <w:rPr>
          <w:rFonts w:hint="eastAsia" w:ascii="仿宋" w:hAnsi="仿宋" w:eastAsia="仿宋"/>
          <w:sz w:val="32"/>
        </w:rPr>
        <w:t>E</w:t>
      </w:r>
      <w:r>
        <w:rPr>
          <w:rFonts w:ascii="仿宋" w:hAnsi="仿宋" w:eastAsia="仿宋"/>
          <w:sz w:val="32"/>
        </w:rPr>
        <w:t>TC运行。结合中心体制机制改革推进，以新的路网公司为载体，充分利用各方资源，加快推进</w:t>
      </w:r>
      <w:r>
        <w:rPr>
          <w:rFonts w:hint="eastAsia" w:ascii="仿宋" w:hAnsi="仿宋" w:eastAsia="仿宋"/>
          <w:sz w:val="32"/>
        </w:rPr>
        <w:t>E</w:t>
      </w:r>
      <w:r>
        <w:rPr>
          <w:rFonts w:ascii="仿宋" w:hAnsi="仿宋" w:eastAsia="仿宋"/>
          <w:sz w:val="32"/>
        </w:rPr>
        <w:t>TC在公共停车场、加油站、服务区等停车场景的应用。二是进一步提升</w:t>
      </w:r>
      <w:r>
        <w:rPr>
          <w:rFonts w:hint="eastAsia" w:ascii="仿宋" w:hAnsi="仿宋" w:eastAsia="仿宋"/>
          <w:sz w:val="32"/>
        </w:rPr>
        <w:t>E</w:t>
      </w:r>
      <w:r>
        <w:rPr>
          <w:rFonts w:ascii="仿宋" w:hAnsi="仿宋" w:eastAsia="仿宋"/>
          <w:sz w:val="32"/>
        </w:rPr>
        <w:t>TC服务能力和水平。依托四川高速</w:t>
      </w:r>
      <w:r>
        <w:rPr>
          <w:rFonts w:hint="eastAsia" w:ascii="仿宋" w:hAnsi="仿宋" w:eastAsia="仿宋"/>
          <w:sz w:val="32"/>
        </w:rPr>
        <w:t>E</w:t>
      </w:r>
      <w:r>
        <w:rPr>
          <w:rFonts w:ascii="仿宋" w:hAnsi="仿宋" w:eastAsia="仿宋"/>
          <w:sz w:val="32"/>
        </w:rPr>
        <w:t>TC微信公众号，加持</w:t>
      </w:r>
      <w:r>
        <w:rPr>
          <w:rFonts w:hint="eastAsia" w:ascii="仿宋" w:hAnsi="仿宋" w:eastAsia="仿宋"/>
          <w:sz w:val="32"/>
        </w:rPr>
        <w:t>E</w:t>
      </w:r>
      <w:r>
        <w:rPr>
          <w:rFonts w:ascii="仿宋" w:hAnsi="仿宋" w:eastAsia="仿宋"/>
          <w:sz w:val="32"/>
        </w:rPr>
        <w:t>TC加旅游、自驾等衍生应用场景，多渠道、多方式提升</w:t>
      </w:r>
      <w:r>
        <w:rPr>
          <w:rFonts w:hint="eastAsia" w:ascii="仿宋" w:hAnsi="仿宋" w:eastAsia="仿宋"/>
          <w:sz w:val="32"/>
        </w:rPr>
        <w:t>E</w:t>
      </w:r>
      <w:r>
        <w:rPr>
          <w:rFonts w:ascii="仿宋" w:hAnsi="仿宋" w:eastAsia="仿宋"/>
          <w:sz w:val="32"/>
        </w:rPr>
        <w:t>TC用户出行体验。</w:t>
      </w:r>
    </w:p>
    <w:p>
      <w:pPr>
        <w:pStyle w:val="2"/>
        <w:adjustRightInd w:val="0"/>
        <w:spacing w:line="580" w:lineRule="exact"/>
        <w:ind w:firstLine="672" w:firstLineChars="210"/>
        <w:rPr>
          <w:rFonts w:ascii="仿宋" w:hAnsi="仿宋" w:eastAsia="仿宋"/>
          <w:sz w:val="32"/>
        </w:rPr>
      </w:pPr>
      <w:r>
        <w:rPr>
          <w:rFonts w:hint="eastAsia" w:ascii="仿宋" w:hAnsi="仿宋" w:eastAsia="仿宋"/>
          <w:sz w:val="32"/>
        </w:rPr>
        <w:t>3、加快构建核心技术管理团队，做智慧高速建设的有力支撑。一是加大人才引进力度，强化人才队伍建设。通过在交通行业内选聘及社会招聘方式，引进专业技术和管理人才，尽快适应智能公司重组后职能职责和双中心运行管理需求，建立一支高素质，有竞争力的人才队伍，按照规范化要求，建立健全单位各项规章制度。二是持续完善灾备中心功能，按照厅党组安排部署，积极对接地方公路、水运和运管等数据接入灾备中心。以业务需求为导向，加快推进执法综合管理系统建设。三是协同推进平安智慧高速建设，不断强化高速公路收费数据、监测数据的分析、挖掘和共享，提升数据对行业及运营管理决策支持能力。</w:t>
      </w:r>
    </w:p>
    <w:p>
      <w:pPr>
        <w:spacing w:line="580" w:lineRule="exact"/>
        <w:ind w:firstLine="640" w:firstLineChars="200"/>
        <w:rPr>
          <w:rFonts w:ascii="黑体" w:eastAsia="黑体"/>
        </w:rPr>
      </w:pPr>
      <w:r>
        <w:rPr>
          <w:rFonts w:hint="eastAsia" w:ascii="黑体" w:eastAsia="黑体"/>
        </w:rPr>
        <w:t>二、收支预算情况说明</w:t>
      </w:r>
    </w:p>
    <w:p>
      <w:pPr>
        <w:spacing w:line="580" w:lineRule="exact"/>
        <w:ind w:firstLine="640" w:firstLineChars="200"/>
        <w:rPr>
          <w:rFonts w:ascii="仿宋_GB2312"/>
        </w:rPr>
      </w:pPr>
      <w:r>
        <w:rPr>
          <w:rFonts w:hint="eastAsia"/>
        </w:rPr>
        <w:t>按照综合预算的原则，结算中心</w:t>
      </w:r>
      <w:r>
        <w:rPr>
          <w:rFonts w:hint="eastAsia" w:ascii="仿宋_GB2312"/>
        </w:rPr>
        <w:t>所有收入和支出均纳入单位预算管理。收入包括一般公共预算拨款收入；支出包括：社会保障和就业支出</w:t>
      </w:r>
      <w:r>
        <w:rPr>
          <w:rFonts w:hint="eastAsia" w:ascii="仿宋_GB2312"/>
          <w:lang w:eastAsia="zh-CN"/>
        </w:rPr>
        <w:t>、</w:t>
      </w:r>
      <w:r>
        <w:rPr>
          <w:rFonts w:hint="eastAsia" w:ascii="仿宋_GB2312"/>
        </w:rPr>
        <w:t>卫生健康支出</w:t>
      </w:r>
      <w:r>
        <w:rPr>
          <w:rFonts w:hint="eastAsia" w:ascii="仿宋_GB2312"/>
          <w:lang w:eastAsia="zh-CN"/>
        </w:rPr>
        <w:t>、</w:t>
      </w:r>
      <w:r>
        <w:rPr>
          <w:rFonts w:hint="eastAsia" w:ascii="仿宋_GB2312"/>
        </w:rPr>
        <w:t>交通运输支出</w:t>
      </w:r>
      <w:r>
        <w:rPr>
          <w:rFonts w:hint="eastAsia" w:ascii="仿宋_GB2312"/>
          <w:lang w:eastAsia="zh-CN"/>
        </w:rPr>
        <w:t>、</w:t>
      </w:r>
      <w:r>
        <w:rPr>
          <w:rFonts w:hint="eastAsia" w:ascii="仿宋_GB2312"/>
        </w:rPr>
        <w:t>住房保障支出。</w:t>
      </w:r>
      <w:r>
        <w:rPr>
          <w:rFonts w:hint="eastAsia"/>
        </w:rPr>
        <w:t>结算中心</w:t>
      </w:r>
      <w:r>
        <w:rPr>
          <w:rFonts w:hint="eastAsia" w:ascii="仿宋_GB2312"/>
        </w:rPr>
        <w:t>2021年收支总预算7</w:t>
      </w:r>
      <w:r>
        <w:rPr>
          <w:rFonts w:ascii="仿宋_GB2312"/>
        </w:rPr>
        <w:t>88.87</w:t>
      </w:r>
      <w:r>
        <w:rPr>
          <w:rFonts w:hint="eastAsia" w:ascii="仿宋_GB2312"/>
        </w:rPr>
        <w:t>万元,比2020年收支预算总数7</w:t>
      </w:r>
      <w:r>
        <w:rPr>
          <w:rFonts w:ascii="仿宋_GB2312"/>
        </w:rPr>
        <w:t>68.80</w:t>
      </w:r>
      <w:r>
        <w:rPr>
          <w:rFonts w:hint="eastAsia" w:ascii="仿宋_GB2312"/>
        </w:rPr>
        <w:t>万元增加2</w:t>
      </w:r>
      <w:r>
        <w:rPr>
          <w:rFonts w:ascii="仿宋_GB2312"/>
        </w:rPr>
        <w:t>0.07</w:t>
      </w:r>
      <w:r>
        <w:rPr>
          <w:rFonts w:hint="eastAsia" w:ascii="仿宋_GB2312"/>
        </w:rPr>
        <w:t>万元</w:t>
      </w:r>
      <w:r>
        <w:rPr>
          <w:rFonts w:ascii="仿宋_GB2312"/>
        </w:rPr>
        <w:t>，</w:t>
      </w:r>
      <w:r>
        <w:rPr>
          <w:rFonts w:hint="eastAsia" w:ascii="仿宋_GB2312"/>
        </w:rPr>
        <w:t>主要原因是信息化项目经费比上年增加。</w:t>
      </w:r>
    </w:p>
    <w:p>
      <w:pPr>
        <w:spacing w:line="580" w:lineRule="exact"/>
        <w:ind w:firstLine="643" w:firstLineChars="200"/>
        <w:rPr>
          <w:rFonts w:ascii="楷体_GB2312" w:eastAsia="楷体_GB2312"/>
          <w:b/>
        </w:rPr>
      </w:pPr>
      <w:r>
        <w:rPr>
          <w:rFonts w:hint="eastAsia" w:ascii="楷体_GB2312" w:eastAsia="楷体_GB2312"/>
          <w:b/>
        </w:rPr>
        <w:t>（一）收入预算情况</w:t>
      </w:r>
    </w:p>
    <w:p>
      <w:pPr>
        <w:spacing w:line="580" w:lineRule="exact"/>
        <w:ind w:firstLine="640" w:firstLineChars="200"/>
        <w:rPr>
          <w:rFonts w:ascii="仿宋_GB2312"/>
        </w:rPr>
      </w:pPr>
      <w:r>
        <w:rPr>
          <w:rFonts w:hint="eastAsia" w:ascii="仿宋_GB2312"/>
        </w:rPr>
        <w:t>2021年收入预算</w:t>
      </w:r>
      <w:r>
        <w:rPr>
          <w:rFonts w:hint="eastAsia"/>
        </w:rPr>
        <w:t>7</w:t>
      </w:r>
      <w:r>
        <w:t>88.87</w:t>
      </w:r>
      <w:r>
        <w:rPr>
          <w:rFonts w:hint="eastAsia" w:ascii="仿宋_GB2312"/>
        </w:rPr>
        <w:t>万元，其中：上年结转1</w:t>
      </w:r>
      <w:r>
        <w:rPr>
          <w:rFonts w:ascii="仿宋_GB2312"/>
        </w:rPr>
        <w:t>0.73</w:t>
      </w:r>
      <w:r>
        <w:rPr>
          <w:rFonts w:hint="eastAsia" w:ascii="仿宋_GB2312"/>
        </w:rPr>
        <w:t>万元，占</w:t>
      </w:r>
      <w:r>
        <w:rPr>
          <w:rFonts w:hint="eastAsia"/>
        </w:rPr>
        <w:t>1</w:t>
      </w:r>
      <w:r>
        <w:t>.36</w:t>
      </w:r>
      <w:r>
        <w:rPr>
          <w:rFonts w:hint="eastAsia" w:ascii="仿宋_GB2312"/>
        </w:rPr>
        <w:t>%；一般公共预算拨款收入</w:t>
      </w:r>
      <w:r>
        <w:rPr>
          <w:rFonts w:hint="eastAsia"/>
        </w:rPr>
        <w:t>7</w:t>
      </w:r>
      <w:r>
        <w:t>78.14</w:t>
      </w:r>
      <w:r>
        <w:rPr>
          <w:rFonts w:hint="eastAsia" w:ascii="仿宋_GB2312"/>
        </w:rPr>
        <w:t>万元，占9</w:t>
      </w:r>
      <w:r>
        <w:rPr>
          <w:rFonts w:ascii="仿宋_GB2312"/>
        </w:rPr>
        <w:t>8.64</w:t>
      </w:r>
      <w:r>
        <w:rPr>
          <w:rFonts w:hint="eastAsia" w:ascii="仿宋_GB2312"/>
        </w:rPr>
        <w:t>%。</w:t>
      </w:r>
    </w:p>
    <w:p>
      <w:pPr>
        <w:spacing w:line="580" w:lineRule="exact"/>
        <w:ind w:firstLine="643" w:firstLineChars="200"/>
        <w:rPr>
          <w:rFonts w:ascii="楷体_GB2312" w:eastAsia="楷体_GB2312"/>
          <w:b/>
        </w:rPr>
      </w:pPr>
      <w:r>
        <w:rPr>
          <w:rFonts w:hint="eastAsia" w:ascii="楷体_GB2312" w:eastAsia="楷体_GB2312"/>
          <w:b/>
        </w:rPr>
        <w:t>（二）支出预算情况</w:t>
      </w:r>
    </w:p>
    <w:p>
      <w:pPr>
        <w:spacing w:line="580" w:lineRule="exact"/>
        <w:ind w:firstLine="640" w:firstLineChars="200"/>
        <w:rPr>
          <w:rFonts w:ascii="仿宋_GB2312"/>
          <w:u w:val="single"/>
        </w:rPr>
      </w:pPr>
      <w:r>
        <w:rPr>
          <w:rFonts w:hint="eastAsia"/>
        </w:rPr>
        <w:t>结算中心</w:t>
      </w:r>
      <w:r>
        <w:rPr>
          <w:rFonts w:hint="eastAsia" w:ascii="仿宋_GB2312"/>
        </w:rPr>
        <w:t>2021年支出预算</w:t>
      </w:r>
      <w:r>
        <w:rPr>
          <w:rFonts w:hint="eastAsia"/>
        </w:rPr>
        <w:t>7</w:t>
      </w:r>
      <w:r>
        <w:t>88.87</w:t>
      </w:r>
      <w:r>
        <w:rPr>
          <w:rFonts w:hint="eastAsia" w:ascii="仿宋_GB2312"/>
        </w:rPr>
        <w:t>万元，其中：基本支出</w:t>
      </w:r>
      <w:r>
        <w:rPr>
          <w:rFonts w:hint="eastAsia"/>
        </w:rPr>
        <w:t>7</w:t>
      </w:r>
      <w:r>
        <w:t>12.27</w:t>
      </w:r>
      <w:r>
        <w:rPr>
          <w:rFonts w:hint="eastAsia" w:ascii="仿宋_GB2312"/>
        </w:rPr>
        <w:t>万元，占9</w:t>
      </w:r>
      <w:r>
        <w:rPr>
          <w:rFonts w:ascii="仿宋_GB2312"/>
        </w:rPr>
        <w:t>0.29</w:t>
      </w:r>
      <w:r>
        <w:rPr>
          <w:rFonts w:hint="eastAsia" w:ascii="仿宋_GB2312"/>
        </w:rPr>
        <w:t>%；项目支出</w:t>
      </w:r>
      <w:r>
        <w:rPr>
          <w:rFonts w:hint="eastAsia"/>
        </w:rPr>
        <w:t>7</w:t>
      </w:r>
      <w:r>
        <w:t>6.60</w:t>
      </w:r>
      <w:r>
        <w:rPr>
          <w:rFonts w:hint="eastAsia" w:ascii="仿宋_GB2312"/>
        </w:rPr>
        <w:t>万元，占</w:t>
      </w:r>
      <w:r>
        <w:rPr>
          <w:rFonts w:ascii="仿宋_GB2312"/>
        </w:rPr>
        <w:t>9.71</w:t>
      </w:r>
      <w:r>
        <w:rPr>
          <w:rFonts w:hint="eastAsia" w:ascii="仿宋_GB2312"/>
        </w:rPr>
        <w:t>%。</w:t>
      </w:r>
    </w:p>
    <w:p>
      <w:pPr>
        <w:spacing w:line="580" w:lineRule="exact"/>
        <w:ind w:firstLine="640" w:firstLineChars="200"/>
        <w:rPr>
          <w:rFonts w:ascii="黑体" w:eastAsia="黑体"/>
        </w:rPr>
      </w:pPr>
      <w:r>
        <w:rPr>
          <w:rFonts w:hint="eastAsia" w:ascii="黑体" w:eastAsia="黑体"/>
        </w:rPr>
        <w:t>三、财政拨款收支预算情况说明</w:t>
      </w:r>
    </w:p>
    <w:p>
      <w:pPr>
        <w:spacing w:line="580" w:lineRule="exact"/>
        <w:ind w:firstLine="640" w:firstLineChars="200"/>
        <w:rPr>
          <w:rFonts w:ascii="仿宋_GB2312"/>
        </w:rPr>
      </w:pPr>
      <w:r>
        <w:rPr>
          <w:rFonts w:hint="eastAsia"/>
        </w:rPr>
        <w:t>结算中心</w:t>
      </w:r>
      <w:r>
        <w:rPr>
          <w:rFonts w:hint="eastAsia" w:ascii="仿宋_GB2312"/>
        </w:rPr>
        <w:t>2021年财政拨款收支总预算7</w:t>
      </w:r>
      <w:r>
        <w:rPr>
          <w:rFonts w:ascii="仿宋_GB2312"/>
        </w:rPr>
        <w:t>88.87</w:t>
      </w:r>
      <w:r>
        <w:rPr>
          <w:rFonts w:hint="eastAsia" w:ascii="仿宋_GB2312"/>
        </w:rPr>
        <w:t>万元,比2020年收支预算总数7</w:t>
      </w:r>
      <w:r>
        <w:rPr>
          <w:rFonts w:ascii="仿宋_GB2312"/>
        </w:rPr>
        <w:t>68.80</w:t>
      </w:r>
      <w:r>
        <w:rPr>
          <w:rFonts w:hint="eastAsia" w:ascii="仿宋_GB2312"/>
        </w:rPr>
        <w:t>万元增加2</w:t>
      </w:r>
      <w:r>
        <w:rPr>
          <w:rFonts w:ascii="仿宋_GB2312"/>
        </w:rPr>
        <w:t>0.07</w:t>
      </w:r>
      <w:r>
        <w:rPr>
          <w:rFonts w:hint="eastAsia" w:ascii="仿宋_GB2312"/>
        </w:rPr>
        <w:t>万元</w:t>
      </w:r>
      <w:r>
        <w:rPr>
          <w:rFonts w:ascii="仿宋_GB2312"/>
        </w:rPr>
        <w:t>，</w:t>
      </w:r>
      <w:r>
        <w:rPr>
          <w:rFonts w:hint="eastAsia" w:ascii="仿宋_GB2312"/>
        </w:rPr>
        <w:t>主要原因是信息化项目经费比上年增加。</w:t>
      </w:r>
    </w:p>
    <w:p>
      <w:pPr>
        <w:spacing w:line="580" w:lineRule="exact"/>
        <w:ind w:firstLine="640" w:firstLineChars="200"/>
        <w:rPr>
          <w:rFonts w:ascii="仿宋_GB2312"/>
          <w:u w:val="single"/>
        </w:rPr>
      </w:pPr>
      <w:r>
        <w:rPr>
          <w:rFonts w:hint="eastAsia" w:ascii="仿宋_GB2312"/>
        </w:rPr>
        <w:t>收入包括：本年一般公共预算拨款收入7</w:t>
      </w:r>
      <w:r>
        <w:rPr>
          <w:rFonts w:ascii="仿宋_GB2312"/>
        </w:rPr>
        <w:t>88.87</w:t>
      </w:r>
      <w:r>
        <w:rPr>
          <w:rFonts w:hint="eastAsia" w:ascii="仿宋_GB2312"/>
        </w:rPr>
        <w:t>万元；支出包括：社会保障和就业支出8</w:t>
      </w:r>
      <w:r>
        <w:rPr>
          <w:rFonts w:ascii="仿宋_GB2312"/>
        </w:rPr>
        <w:t>5万元</w:t>
      </w:r>
      <w:r>
        <w:rPr>
          <w:rFonts w:hint="eastAsia" w:ascii="仿宋_GB2312"/>
        </w:rPr>
        <w:t>，卫生健康支出4</w:t>
      </w:r>
      <w:r>
        <w:rPr>
          <w:rFonts w:ascii="仿宋_GB2312"/>
        </w:rPr>
        <w:t>6万元</w:t>
      </w:r>
      <w:r>
        <w:rPr>
          <w:rFonts w:hint="eastAsia" w:ascii="仿宋_GB2312"/>
        </w:rPr>
        <w:t>，交通运输支出6</w:t>
      </w:r>
      <w:r>
        <w:rPr>
          <w:rFonts w:ascii="仿宋_GB2312"/>
        </w:rPr>
        <w:t>11.29万元</w:t>
      </w:r>
      <w:r>
        <w:rPr>
          <w:rFonts w:hint="eastAsia" w:ascii="仿宋_GB2312"/>
        </w:rPr>
        <w:t>，住房保障支出4</w:t>
      </w:r>
      <w:r>
        <w:rPr>
          <w:rFonts w:ascii="仿宋_GB2312"/>
        </w:rPr>
        <w:t>6.58万元。</w:t>
      </w:r>
    </w:p>
    <w:p>
      <w:pPr>
        <w:spacing w:line="580" w:lineRule="exact"/>
        <w:ind w:firstLine="640" w:firstLineChars="200"/>
        <w:rPr>
          <w:rFonts w:ascii="黑体" w:eastAsia="黑体"/>
        </w:rPr>
      </w:pPr>
      <w:r>
        <w:rPr>
          <w:rFonts w:hint="eastAsia" w:ascii="黑体" w:eastAsia="黑体"/>
        </w:rPr>
        <w:t>四、一般公共预算当年拨款情况说明</w:t>
      </w:r>
    </w:p>
    <w:p>
      <w:pPr>
        <w:spacing w:line="580" w:lineRule="exact"/>
        <w:ind w:firstLine="643" w:firstLineChars="200"/>
        <w:rPr>
          <w:rFonts w:ascii="楷体_GB2312" w:eastAsia="楷体_GB2312"/>
          <w:b/>
        </w:rPr>
      </w:pPr>
      <w:r>
        <w:rPr>
          <w:rFonts w:hint="eastAsia" w:ascii="楷体_GB2312" w:eastAsia="楷体_GB2312"/>
          <w:b/>
        </w:rPr>
        <w:t>（一）一般公共预算当年拨款规模变化情况</w:t>
      </w:r>
    </w:p>
    <w:p>
      <w:pPr>
        <w:spacing w:line="580" w:lineRule="exact"/>
        <w:ind w:firstLine="640" w:firstLineChars="200"/>
        <w:rPr>
          <w:rFonts w:ascii="仿宋_GB2312"/>
        </w:rPr>
      </w:pPr>
      <w:r>
        <w:rPr>
          <w:rFonts w:hint="eastAsia"/>
        </w:rPr>
        <w:t>结算中心</w:t>
      </w:r>
      <w:r>
        <w:rPr>
          <w:rFonts w:hint="eastAsia" w:ascii="仿宋_GB2312"/>
        </w:rPr>
        <w:t>2021年一般公共预算当年拨款</w:t>
      </w:r>
      <w:r>
        <w:rPr>
          <w:rFonts w:hint="eastAsia"/>
        </w:rPr>
        <w:t>7</w:t>
      </w:r>
      <w:r>
        <w:t>78.14</w:t>
      </w:r>
      <w:r>
        <w:rPr>
          <w:rFonts w:hint="eastAsia" w:ascii="仿宋_GB2312"/>
        </w:rPr>
        <w:t>万元，比2020年预算数增加9</w:t>
      </w:r>
      <w:r>
        <w:rPr>
          <w:rFonts w:ascii="仿宋_GB2312"/>
        </w:rPr>
        <w:t>.34</w:t>
      </w:r>
      <w:r>
        <w:rPr>
          <w:rFonts w:hint="eastAsia" w:ascii="仿宋_GB2312"/>
        </w:rPr>
        <w:t>万元，主要原因是信息化项目经费比上年增加。</w:t>
      </w:r>
    </w:p>
    <w:p>
      <w:pPr>
        <w:spacing w:line="580" w:lineRule="exact"/>
        <w:ind w:firstLine="643" w:firstLineChars="200"/>
        <w:rPr>
          <w:rFonts w:ascii="楷体_GB2312" w:eastAsia="楷体_GB2312"/>
          <w:b/>
        </w:rPr>
      </w:pPr>
      <w:r>
        <w:rPr>
          <w:rFonts w:hint="eastAsia" w:ascii="楷体_GB2312" w:eastAsia="楷体_GB2312"/>
          <w:b/>
        </w:rPr>
        <w:t>（二）一般公共预算当年拨款结构情况</w:t>
      </w:r>
    </w:p>
    <w:p>
      <w:pPr>
        <w:spacing w:line="580" w:lineRule="exact"/>
        <w:ind w:firstLine="640" w:firstLineChars="200"/>
        <w:rPr>
          <w:rFonts w:ascii="仿宋_GB2312"/>
          <w:u w:val="single"/>
        </w:rPr>
      </w:pPr>
      <w:r>
        <w:rPr>
          <w:rFonts w:hint="eastAsia" w:ascii="仿宋_GB2312"/>
        </w:rPr>
        <w:t>社会保障和就业支出8</w:t>
      </w:r>
      <w:r>
        <w:rPr>
          <w:rFonts w:ascii="仿宋_GB2312"/>
        </w:rPr>
        <w:t>5万元</w:t>
      </w:r>
      <w:r>
        <w:rPr>
          <w:rFonts w:hint="eastAsia" w:ascii="仿宋_GB2312"/>
        </w:rPr>
        <w:t>，卫生健康支出4</w:t>
      </w:r>
      <w:r>
        <w:rPr>
          <w:rFonts w:ascii="仿宋_GB2312"/>
        </w:rPr>
        <w:t>6万元</w:t>
      </w:r>
      <w:r>
        <w:rPr>
          <w:rFonts w:hint="eastAsia" w:ascii="仿宋_GB2312"/>
        </w:rPr>
        <w:t>，交通运输支出6</w:t>
      </w:r>
      <w:r>
        <w:rPr>
          <w:rFonts w:ascii="仿宋_GB2312"/>
        </w:rPr>
        <w:t>11.29万元</w:t>
      </w:r>
      <w:r>
        <w:rPr>
          <w:rFonts w:hint="eastAsia" w:ascii="仿宋_GB2312"/>
        </w:rPr>
        <w:t>，住房保障支出4</w:t>
      </w:r>
      <w:r>
        <w:rPr>
          <w:rFonts w:ascii="仿宋_GB2312"/>
        </w:rPr>
        <w:t>6.58万元。</w:t>
      </w:r>
    </w:p>
    <w:p>
      <w:pPr>
        <w:spacing w:line="580" w:lineRule="exact"/>
        <w:ind w:firstLine="643" w:firstLineChars="200"/>
        <w:rPr>
          <w:rFonts w:ascii="楷体_GB2312" w:eastAsia="楷体_GB2312"/>
          <w:b/>
        </w:rPr>
      </w:pPr>
      <w:r>
        <w:rPr>
          <w:rFonts w:hint="eastAsia" w:ascii="楷体_GB2312" w:eastAsia="楷体_GB2312"/>
          <w:b/>
        </w:rPr>
        <w:t>（三）一般公共预算当年拨款具体使用情况</w:t>
      </w:r>
    </w:p>
    <w:p>
      <w:pPr>
        <w:spacing w:line="580" w:lineRule="exact"/>
        <w:ind w:firstLine="640" w:firstLineChars="200"/>
        <w:rPr>
          <w:rFonts w:ascii="仿宋_GB2312"/>
        </w:rPr>
      </w:pPr>
      <w:r>
        <w:rPr>
          <w:rFonts w:hint="eastAsia" w:ascii="仿宋_GB2312"/>
        </w:rPr>
        <w:t>1. 社会保障和就业支出（类）</w:t>
      </w:r>
      <w:r>
        <w:rPr>
          <w:rFonts w:hint="eastAsia"/>
        </w:rPr>
        <w:t>行政事业单位养老支出</w:t>
      </w:r>
      <w:r>
        <w:rPr>
          <w:rFonts w:hint="eastAsia" w:ascii="仿宋_GB2312"/>
        </w:rPr>
        <w:t>（款）机关事业单位基本养老保险缴费支出（项）2021年预算数为</w:t>
      </w:r>
      <w:r>
        <w:rPr>
          <w:rFonts w:hint="eastAsia"/>
        </w:rPr>
        <w:t>5</w:t>
      </w:r>
      <w:r>
        <w:t>7</w:t>
      </w:r>
      <w:r>
        <w:rPr>
          <w:rFonts w:hint="eastAsia" w:ascii="仿宋_GB2312"/>
        </w:rPr>
        <w:t>万元，主要用于结算中心人员</w:t>
      </w:r>
      <w:r>
        <w:rPr>
          <w:rFonts w:hint="eastAsia"/>
          <w:color w:val="333333"/>
          <w:shd w:val="clear" w:color="auto" w:fill="FFFFFF"/>
        </w:rPr>
        <w:t>基本养老保险缴费支出，确保落实行政事业单位基本养老保险制度改革相关规定</w:t>
      </w:r>
      <w:r>
        <w:rPr>
          <w:rFonts w:hint="eastAsia" w:ascii="仿宋_GB2312"/>
        </w:rPr>
        <w:t>。</w:t>
      </w:r>
    </w:p>
    <w:p>
      <w:pPr>
        <w:spacing w:line="580" w:lineRule="exact"/>
        <w:ind w:firstLine="640" w:firstLineChars="200"/>
        <w:rPr>
          <w:rFonts w:ascii="仿宋_GB2312"/>
        </w:rPr>
      </w:pPr>
      <w:r>
        <w:rPr>
          <w:rFonts w:hint="eastAsia" w:ascii="仿宋_GB2312"/>
        </w:rPr>
        <w:t>2. 社会保障和就业支出（类）</w:t>
      </w:r>
      <w:r>
        <w:rPr>
          <w:rFonts w:hint="eastAsia"/>
        </w:rPr>
        <w:t>行政事业单位养老支出</w:t>
      </w:r>
      <w:r>
        <w:rPr>
          <w:rFonts w:hint="eastAsia" w:ascii="仿宋_GB2312"/>
        </w:rPr>
        <w:t>（款）机关事业单位职业年金缴费支出（项）2021年预算数为</w:t>
      </w:r>
      <w:r>
        <w:t>28</w:t>
      </w:r>
      <w:r>
        <w:rPr>
          <w:rFonts w:hint="eastAsia" w:ascii="仿宋_GB2312"/>
        </w:rPr>
        <w:t>万元，主要用于结算中心人员</w:t>
      </w:r>
      <w:r>
        <w:rPr>
          <w:rFonts w:hint="eastAsia"/>
          <w:color w:val="333333"/>
          <w:shd w:val="clear" w:color="auto" w:fill="FFFFFF"/>
        </w:rPr>
        <w:t>职业年金缴费支出，确保落实行政事业单位基本养老保险制度改革相关规定</w:t>
      </w:r>
      <w:r>
        <w:rPr>
          <w:rFonts w:hint="eastAsia" w:ascii="仿宋_GB2312"/>
        </w:rPr>
        <w:t>。</w:t>
      </w:r>
    </w:p>
    <w:p>
      <w:pPr>
        <w:spacing w:line="580" w:lineRule="exact"/>
        <w:ind w:firstLine="640" w:firstLineChars="200"/>
        <w:rPr>
          <w:color w:val="333333"/>
          <w:shd w:val="clear" w:color="auto" w:fill="FFFFFF"/>
        </w:rPr>
      </w:pPr>
      <w:r>
        <w:rPr>
          <w:rFonts w:hint="eastAsia" w:ascii="仿宋_GB2312"/>
        </w:rPr>
        <w:t>3.卫生健康支出（类）</w:t>
      </w:r>
      <w:r>
        <w:rPr>
          <w:rFonts w:hint="eastAsia"/>
        </w:rPr>
        <w:t>行政事业单位医疗</w:t>
      </w:r>
      <w:r>
        <w:rPr>
          <w:rFonts w:hint="eastAsia" w:ascii="仿宋_GB2312"/>
        </w:rPr>
        <w:t>（款）机关事业单位医疗（项）2021年预算数为</w:t>
      </w:r>
      <w:r>
        <w:t>46</w:t>
      </w:r>
      <w:r>
        <w:rPr>
          <w:rFonts w:hint="eastAsia" w:ascii="仿宋_GB2312"/>
        </w:rPr>
        <w:t>万元，主要用于</w:t>
      </w:r>
      <w:r>
        <w:rPr>
          <w:rFonts w:hint="eastAsia"/>
          <w:color w:val="333333"/>
          <w:shd w:val="clear" w:color="auto" w:fill="FFFFFF"/>
        </w:rPr>
        <w:t>事业单位按照规定标准为职工缴纳的基本医疗保险，确保按相关规定落实行政事业单位人员基本医疗保险政策。</w:t>
      </w:r>
    </w:p>
    <w:p>
      <w:pPr>
        <w:spacing w:line="580" w:lineRule="exact"/>
        <w:ind w:firstLine="640" w:firstLineChars="200"/>
        <w:rPr>
          <w:rFonts w:ascii="仿宋_GB2312"/>
        </w:rPr>
      </w:pPr>
      <w:r>
        <w:rPr>
          <w:rFonts w:hint="eastAsia" w:ascii="仿宋_GB2312"/>
        </w:rPr>
        <w:t>4.交通运输支出（类）公路水路运输（款）其他公路水路运输支出（项）2</w:t>
      </w:r>
      <w:r>
        <w:rPr>
          <w:rFonts w:ascii="仿宋_GB2312"/>
        </w:rPr>
        <w:t>021年预算数为600.56万元，主要用于结算中心人员工资、日常公用支出及相关项目支出，保障中心日常工作有序开展。</w:t>
      </w:r>
    </w:p>
    <w:p>
      <w:pPr>
        <w:spacing w:line="580" w:lineRule="exact"/>
        <w:ind w:firstLine="640" w:firstLineChars="200"/>
        <w:rPr>
          <w:color w:val="333333"/>
          <w:shd w:val="clear" w:color="auto" w:fill="FFFFFF"/>
        </w:rPr>
      </w:pPr>
      <w:r>
        <w:rPr>
          <w:rFonts w:hint="eastAsia" w:ascii="仿宋_GB2312"/>
        </w:rPr>
        <w:t>5.住房保障支出（类）</w:t>
      </w:r>
      <w:r>
        <w:rPr>
          <w:rFonts w:hint="eastAsia"/>
        </w:rPr>
        <w:t>住房改革支出</w:t>
      </w:r>
      <w:r>
        <w:rPr>
          <w:rFonts w:hint="eastAsia" w:ascii="仿宋_GB2312"/>
        </w:rPr>
        <w:t>（款）住房公积金（项）2021年预算数为</w:t>
      </w:r>
      <w:r>
        <w:t>45</w:t>
      </w:r>
      <w:r>
        <w:rPr>
          <w:rFonts w:hint="eastAsia" w:ascii="仿宋_GB2312"/>
        </w:rPr>
        <w:t>万元，主要用于</w:t>
      </w:r>
      <w:r>
        <w:rPr>
          <w:rFonts w:hint="eastAsia"/>
          <w:color w:val="333333"/>
          <w:shd w:val="clear" w:color="auto" w:fill="FFFFFF"/>
        </w:rPr>
        <w:t>事业单位按照规定标准为职工缴纳的住房公积金，确保按相关规定落实行政事业单位人员住房公积金相关政策。</w:t>
      </w:r>
    </w:p>
    <w:p>
      <w:pPr>
        <w:spacing w:line="580" w:lineRule="exact"/>
        <w:ind w:firstLine="640" w:firstLineChars="200"/>
        <w:rPr>
          <w:rFonts w:ascii="仿宋_GB2312"/>
          <w:u w:val="single"/>
        </w:rPr>
      </w:pPr>
      <w:r>
        <w:rPr>
          <w:rFonts w:hint="eastAsia" w:ascii="仿宋_GB2312"/>
        </w:rPr>
        <w:t>6. 住房保障支出（类）</w:t>
      </w:r>
      <w:r>
        <w:rPr>
          <w:rFonts w:hint="eastAsia"/>
        </w:rPr>
        <w:t>住房改革支出</w:t>
      </w:r>
      <w:r>
        <w:rPr>
          <w:rFonts w:hint="eastAsia" w:ascii="仿宋_GB2312"/>
        </w:rPr>
        <w:t>（款）购房补贴（项）2021年预算数为</w:t>
      </w:r>
      <w:r>
        <w:t>1.58</w:t>
      </w:r>
      <w:r>
        <w:rPr>
          <w:rFonts w:hint="eastAsia" w:ascii="仿宋_GB2312"/>
        </w:rPr>
        <w:t>万元，主要用于</w:t>
      </w:r>
      <w:r>
        <w:rPr>
          <w:rFonts w:hint="eastAsia"/>
          <w:color w:val="333333"/>
          <w:shd w:val="clear" w:color="auto" w:fill="FFFFFF"/>
        </w:rPr>
        <w:t>事业单位按照规定标准为符合条件职工发放的购买住房补贴，确保落实行政事业单位人员住房改革补助政策。</w:t>
      </w:r>
    </w:p>
    <w:p>
      <w:pPr>
        <w:spacing w:line="580" w:lineRule="exact"/>
        <w:ind w:firstLine="640" w:firstLineChars="200"/>
        <w:rPr>
          <w:rFonts w:ascii="黑体" w:eastAsia="黑体"/>
        </w:rPr>
      </w:pPr>
      <w:r>
        <w:rPr>
          <w:rFonts w:hint="eastAsia" w:ascii="黑体" w:eastAsia="黑体"/>
        </w:rPr>
        <w:t>五、一般公共预算基本支出情况说明</w:t>
      </w:r>
    </w:p>
    <w:p>
      <w:pPr>
        <w:spacing w:line="580" w:lineRule="exact"/>
        <w:ind w:firstLine="640" w:firstLineChars="200"/>
        <w:rPr>
          <w:rFonts w:ascii="仿宋_GB2312"/>
        </w:rPr>
      </w:pPr>
      <w:r>
        <w:rPr>
          <w:rFonts w:hint="eastAsia"/>
        </w:rPr>
        <w:t>结算中心</w:t>
      </w:r>
      <w:r>
        <w:rPr>
          <w:rFonts w:hint="eastAsia" w:ascii="仿宋_GB2312"/>
        </w:rPr>
        <w:t>2021年一般公共预算基本支出</w:t>
      </w:r>
      <w:r>
        <w:rPr>
          <w:rFonts w:hint="eastAsia"/>
        </w:rPr>
        <w:t>7</w:t>
      </w:r>
      <w:r>
        <w:t>12.27</w:t>
      </w:r>
      <w:r>
        <w:rPr>
          <w:rFonts w:hint="eastAsia" w:ascii="仿宋_GB2312"/>
        </w:rPr>
        <w:t>万元，其中：</w:t>
      </w:r>
    </w:p>
    <w:p>
      <w:pPr>
        <w:spacing w:line="580" w:lineRule="exact"/>
        <w:ind w:firstLine="640" w:firstLineChars="200"/>
        <w:rPr>
          <w:rFonts w:ascii="仿宋_GB2312"/>
          <w:u w:val="single"/>
        </w:rPr>
      </w:pPr>
      <w:r>
        <w:rPr>
          <w:rFonts w:hint="eastAsia" w:ascii="仿宋_GB2312"/>
        </w:rPr>
        <w:t>人员经费</w:t>
      </w:r>
      <w:r>
        <w:rPr>
          <w:rFonts w:hint="eastAsia"/>
        </w:rPr>
        <w:t>6</w:t>
      </w:r>
      <w:r>
        <w:t>02.19</w:t>
      </w:r>
      <w:r>
        <w:rPr>
          <w:rFonts w:hint="eastAsia" w:ascii="仿宋_GB2312"/>
        </w:rPr>
        <w:t>万元，主要包括：</w:t>
      </w:r>
      <w:r>
        <w:rPr>
          <w:rFonts w:hint="eastAsia"/>
          <w:color w:val="333333"/>
          <w:shd w:val="clear" w:color="auto" w:fill="FFFFFF"/>
        </w:rPr>
        <w:t>基本工资、津贴补贴、绩效工资、机关事业单位基本养老保险缴费、职业年金缴费、职工基本医疗保险缴费、其他社会保障缴费、住房公积金、其他工资福利支出等。</w:t>
      </w:r>
    </w:p>
    <w:p>
      <w:pPr>
        <w:spacing w:line="580" w:lineRule="exact"/>
        <w:ind w:firstLine="640" w:firstLineChars="200"/>
        <w:rPr>
          <w:rFonts w:ascii="仿宋_GB2312"/>
        </w:rPr>
      </w:pPr>
      <w:r>
        <w:rPr>
          <w:rFonts w:hint="eastAsia" w:ascii="仿宋_GB2312"/>
        </w:rPr>
        <w:t>公用经费</w:t>
      </w:r>
      <w:r>
        <w:rPr>
          <w:rFonts w:hint="eastAsia"/>
        </w:rPr>
        <w:t>1</w:t>
      </w:r>
      <w:r>
        <w:t>10.08</w:t>
      </w:r>
      <w:r>
        <w:rPr>
          <w:rFonts w:hint="eastAsia" w:ascii="仿宋_GB2312"/>
        </w:rPr>
        <w:t>万元，主要包括：办公费、电费、邮电费、</w:t>
      </w:r>
      <w:r>
        <w:rPr>
          <w:rFonts w:hint="eastAsia"/>
          <w:color w:val="333333"/>
          <w:shd w:val="clear" w:color="auto" w:fill="FFFFFF"/>
        </w:rPr>
        <w:t>物业管理费、差旅费、培训费、公务接待费、工会经费、福利费、公务用车运行维护费、其他商品和服务支出等。</w:t>
      </w:r>
    </w:p>
    <w:p>
      <w:pPr>
        <w:spacing w:line="580" w:lineRule="exact"/>
        <w:ind w:firstLine="640" w:firstLineChars="200"/>
        <w:rPr>
          <w:rFonts w:ascii="黑体" w:eastAsia="黑体"/>
        </w:rPr>
      </w:pPr>
      <w:r>
        <w:rPr>
          <w:rFonts w:hint="eastAsia" w:ascii="黑体" w:eastAsia="黑体"/>
        </w:rPr>
        <w:t>六、“三公”经费财政拨款预算安排情况说明</w:t>
      </w:r>
    </w:p>
    <w:p>
      <w:pPr>
        <w:spacing w:line="580" w:lineRule="exact"/>
        <w:ind w:firstLine="640" w:firstLineChars="200"/>
        <w:rPr>
          <w:rFonts w:ascii="仿宋_GB2312"/>
        </w:rPr>
      </w:pPr>
      <w:r>
        <w:rPr>
          <w:rFonts w:hint="eastAsia"/>
        </w:rPr>
        <w:t>结算中心</w:t>
      </w:r>
      <w:r>
        <w:rPr>
          <w:rFonts w:hint="eastAsia" w:ascii="仿宋_GB2312"/>
        </w:rPr>
        <w:t>2021年“三公”经费财政拨款预算数1</w:t>
      </w:r>
      <w:r>
        <w:rPr>
          <w:rFonts w:ascii="仿宋_GB2312"/>
        </w:rPr>
        <w:t>0.32</w:t>
      </w:r>
      <w:r>
        <w:rPr>
          <w:rFonts w:hint="eastAsia" w:ascii="仿宋_GB2312"/>
        </w:rPr>
        <w:t>万元，其中：公务接待费</w:t>
      </w:r>
      <w:r>
        <w:rPr>
          <w:rFonts w:hint="eastAsia"/>
        </w:rPr>
        <w:t>0</w:t>
      </w:r>
      <w:r>
        <w:t>.32</w:t>
      </w:r>
      <w:r>
        <w:rPr>
          <w:rFonts w:hint="eastAsia" w:ascii="仿宋_GB2312"/>
        </w:rPr>
        <w:t>万元，公务用车购置及运行维护费</w:t>
      </w:r>
      <w:r>
        <w:rPr>
          <w:rFonts w:hint="eastAsia"/>
        </w:rPr>
        <w:t>1</w:t>
      </w:r>
      <w:r>
        <w:t>0</w:t>
      </w:r>
      <w:r>
        <w:rPr>
          <w:rFonts w:hint="eastAsia" w:ascii="仿宋_GB2312"/>
        </w:rPr>
        <w:t>万元。受新冠肺炎疫情影响，2021年省级年初单位预算暂不编列因公出国（境）经费，执行中确需安排出国（境）任务和计划的，按照“一事一议”的方式报省政府批准后安排经费。</w:t>
      </w:r>
    </w:p>
    <w:p>
      <w:pPr>
        <w:spacing w:line="580" w:lineRule="exact"/>
        <w:ind w:firstLine="640"/>
        <w:rPr>
          <w:rFonts w:ascii="黑体" w:eastAsia="黑体"/>
          <w:b/>
        </w:rPr>
      </w:pPr>
      <w:r>
        <w:rPr>
          <w:rFonts w:hint="eastAsia" w:ascii="楷体_GB2312" w:eastAsia="楷体_GB2312"/>
          <w:b/>
        </w:rPr>
        <w:t>（一）公务接待费较2020年预</w:t>
      </w:r>
      <w:r>
        <w:rPr>
          <w:rFonts w:ascii="楷体_GB2312" w:eastAsia="楷体_GB2312"/>
          <w:b/>
        </w:rPr>
        <w:t>算下降63.22%</w:t>
      </w:r>
      <w:r>
        <w:rPr>
          <w:rFonts w:hint="eastAsia" w:ascii="楷体_GB2312" w:eastAsia="楷体_GB2312"/>
          <w:b/>
        </w:rPr>
        <w:t>。</w:t>
      </w:r>
      <w:r>
        <w:rPr>
          <w:rFonts w:hint="eastAsia" w:ascii="仿宋_GB2312"/>
        </w:rPr>
        <w:t>主要原因是</w:t>
      </w:r>
      <w:r>
        <w:rPr>
          <w:rFonts w:hint="eastAsia"/>
          <w:color w:val="333333"/>
          <w:shd w:val="clear" w:color="auto" w:fill="FFFFFF"/>
        </w:rPr>
        <w:t>按照“过紧日子”原则和大力压减一般性支出精神，我中心进一步规范公务接待管理，节约公务接待成本。</w:t>
      </w:r>
    </w:p>
    <w:p>
      <w:pPr>
        <w:spacing w:line="580" w:lineRule="exact"/>
        <w:ind w:firstLine="640"/>
        <w:rPr>
          <w:rFonts w:ascii="仿宋_GB2312"/>
        </w:rPr>
      </w:pPr>
      <w:r>
        <w:rPr>
          <w:rFonts w:hint="eastAsia" w:ascii="仿宋_GB2312"/>
        </w:rPr>
        <w:t>2021年公务接待费计划用于相关单位</w:t>
      </w:r>
      <w:r>
        <w:rPr>
          <w:rFonts w:hint="eastAsia"/>
          <w:color w:val="333333"/>
          <w:shd w:val="clear" w:color="auto" w:fill="FFFFFF"/>
        </w:rPr>
        <w:t>交流合作接待等各项业务活动和其他因工作需要开展的公务接待。</w:t>
      </w:r>
    </w:p>
    <w:p>
      <w:pPr>
        <w:spacing w:line="580" w:lineRule="exact"/>
        <w:ind w:firstLine="640"/>
        <w:rPr>
          <w:rFonts w:ascii="黑体" w:eastAsia="黑体"/>
          <w:b/>
        </w:rPr>
      </w:pPr>
      <w:r>
        <w:rPr>
          <w:rFonts w:hint="eastAsia" w:ascii="楷体_GB2312" w:eastAsia="楷体_GB2312"/>
          <w:b/>
        </w:rPr>
        <w:t>（二）公务用车购置及运行维护费较2020年预算下降3</w:t>
      </w:r>
      <w:r>
        <w:rPr>
          <w:rFonts w:ascii="楷体_GB2312" w:eastAsia="楷体_GB2312"/>
          <w:b/>
        </w:rPr>
        <w:t>5.48%。</w:t>
      </w:r>
      <w:r>
        <w:rPr>
          <w:rFonts w:hint="eastAsia" w:ascii="仿宋_GB2312"/>
        </w:rPr>
        <w:t>主要原因是2</w:t>
      </w:r>
      <w:r>
        <w:rPr>
          <w:rFonts w:ascii="仿宋_GB2312"/>
        </w:rPr>
        <w:t>020年报废公务用车</w:t>
      </w:r>
      <w:r>
        <w:rPr>
          <w:rFonts w:hint="eastAsia" w:ascii="仿宋_GB2312"/>
        </w:rPr>
        <w:t>1辆，与该车相关的各项费用也随之清零，故2</w:t>
      </w:r>
      <w:r>
        <w:rPr>
          <w:rFonts w:ascii="仿宋_GB2312"/>
        </w:rPr>
        <w:t>021年公务用车</w:t>
      </w:r>
      <w:r>
        <w:rPr>
          <w:rFonts w:hint="eastAsia" w:ascii="仿宋_GB2312"/>
        </w:rPr>
        <w:t>运行维护费总体预算降低。</w:t>
      </w:r>
    </w:p>
    <w:p>
      <w:pPr>
        <w:spacing w:line="580" w:lineRule="exact"/>
        <w:ind w:firstLine="640"/>
        <w:rPr>
          <w:rFonts w:ascii="仿宋_GB2312"/>
        </w:rPr>
      </w:pPr>
      <w:r>
        <w:rPr>
          <w:rFonts w:hint="eastAsia" w:ascii="仿宋_GB2312"/>
        </w:rPr>
        <w:t>单位现有公务用车</w:t>
      </w:r>
      <w:r>
        <w:rPr>
          <w:rFonts w:hint="eastAsia"/>
        </w:rPr>
        <w:t>4</w:t>
      </w:r>
      <w:r>
        <w:rPr>
          <w:rFonts w:hint="eastAsia" w:ascii="仿宋_GB2312"/>
        </w:rPr>
        <w:t>辆，其中：轿车1辆，旅行车（含商务车）1</w:t>
      </w:r>
      <w:r>
        <w:rPr>
          <w:rFonts w:ascii="仿宋_GB2312"/>
        </w:rPr>
        <w:t>辆</w:t>
      </w:r>
      <w:r>
        <w:rPr>
          <w:rFonts w:hint="eastAsia" w:ascii="仿宋_GB2312"/>
        </w:rPr>
        <w:t>，越野车2辆。</w:t>
      </w:r>
    </w:p>
    <w:p>
      <w:pPr>
        <w:spacing w:line="580" w:lineRule="exact"/>
        <w:ind w:firstLine="640"/>
        <w:rPr>
          <w:rFonts w:ascii="仿宋_GB2312"/>
        </w:rPr>
      </w:pPr>
      <w:r>
        <w:rPr>
          <w:rFonts w:hint="eastAsia" w:ascii="仿宋_GB2312"/>
        </w:rPr>
        <w:t>2021年未安排公务用车购置费。</w:t>
      </w:r>
    </w:p>
    <w:p>
      <w:pPr>
        <w:spacing w:line="580" w:lineRule="exact"/>
        <w:ind w:firstLine="640"/>
        <w:rPr>
          <w:rFonts w:ascii="仿宋_GB2312"/>
        </w:rPr>
      </w:pPr>
      <w:r>
        <w:rPr>
          <w:rFonts w:hint="eastAsia" w:ascii="仿宋_GB2312"/>
        </w:rPr>
        <w:t>2021年安排公务用车运行维护费</w:t>
      </w:r>
      <w:r>
        <w:rPr>
          <w:rFonts w:hint="eastAsia"/>
        </w:rPr>
        <w:t>1</w:t>
      </w:r>
      <w:r>
        <w:t>0</w:t>
      </w:r>
      <w:r>
        <w:rPr>
          <w:rFonts w:hint="eastAsia" w:ascii="仿宋_GB2312"/>
        </w:rPr>
        <w:t>万元，用于</w:t>
      </w:r>
      <w:r>
        <w:rPr>
          <w:rFonts w:hint="eastAsia"/>
        </w:rPr>
        <w:t>4</w:t>
      </w:r>
      <w:r>
        <w:rPr>
          <w:rFonts w:hint="eastAsia" w:ascii="仿宋_GB2312"/>
        </w:rPr>
        <w:t>辆公务用车</w:t>
      </w:r>
      <w:r>
        <w:rPr>
          <w:rFonts w:hint="eastAsia"/>
          <w:color w:val="333333"/>
          <w:shd w:val="clear" w:color="auto" w:fill="FFFFFF"/>
        </w:rPr>
        <w:t>燃油、维修、保险等方面支出</w:t>
      </w:r>
      <w:bookmarkStart w:id="0" w:name="_GoBack"/>
      <w:bookmarkEnd w:id="0"/>
      <w:r>
        <w:rPr>
          <w:rFonts w:hint="eastAsia" w:ascii="仿宋_GB2312"/>
        </w:rPr>
        <w:t>，主要保障全省高速公路路网巡检和维护等，确保全省高速公路联网收费系统运行及车辆通行费清分结算等工作开展。</w:t>
      </w:r>
    </w:p>
    <w:p>
      <w:pPr>
        <w:pStyle w:val="3"/>
        <w:shd w:val="clear" w:color="auto" w:fill="FFFFFF"/>
        <w:spacing w:before="0" w:beforeAutospacing="0" w:after="0" w:afterAutospacing="0" w:line="580" w:lineRule="atLeast"/>
        <w:ind w:firstLine="640"/>
        <w:jc w:val="both"/>
        <w:rPr>
          <w:rFonts w:ascii="Times New Roman" w:hAnsi="Times New Roman" w:cs="Times New Roman"/>
          <w:color w:val="333333"/>
          <w:sz w:val="32"/>
          <w:szCs w:val="32"/>
        </w:rPr>
      </w:pPr>
      <w:r>
        <w:rPr>
          <w:rFonts w:hint="eastAsia" w:ascii="黑体" w:hAnsi="黑体" w:eastAsia="黑体" w:cs="Times New Roman"/>
          <w:color w:val="333333"/>
          <w:sz w:val="32"/>
          <w:szCs w:val="32"/>
        </w:rPr>
        <w:t>七、政府性基金预算支出情况说明</w:t>
      </w:r>
    </w:p>
    <w:p>
      <w:pPr>
        <w:pStyle w:val="3"/>
        <w:shd w:val="clear" w:color="auto" w:fill="FFFFFF"/>
        <w:spacing w:before="0" w:beforeAutospacing="0" w:after="0" w:afterAutospacing="0" w:line="580" w:lineRule="atLeast"/>
        <w:ind w:firstLine="640"/>
        <w:jc w:val="both"/>
        <w:rPr>
          <w:rFonts w:ascii="Times New Roman" w:hAnsi="Times New Roman" w:cs="Times New Roman"/>
          <w:color w:val="333333"/>
          <w:sz w:val="32"/>
          <w:szCs w:val="32"/>
        </w:rPr>
      </w:pPr>
      <w:r>
        <w:rPr>
          <w:rFonts w:hint="eastAsia" w:ascii="仿宋" w:hAnsi="仿宋" w:eastAsia="仿宋" w:cs="Times New Roman"/>
          <w:color w:val="333333"/>
          <w:sz w:val="32"/>
          <w:szCs w:val="32"/>
        </w:rPr>
        <w:t>结算中心</w:t>
      </w:r>
      <w:r>
        <w:rPr>
          <w:rFonts w:ascii="Times New Roman" w:hAnsi="Times New Roman" w:cs="Times New Roman"/>
          <w:color w:val="333333"/>
          <w:sz w:val="32"/>
          <w:szCs w:val="32"/>
        </w:rPr>
        <w:t>2021</w:t>
      </w:r>
      <w:r>
        <w:rPr>
          <w:rFonts w:hint="eastAsia" w:ascii="仿宋" w:hAnsi="仿宋" w:eastAsia="仿宋" w:cs="Times New Roman"/>
          <w:color w:val="333333"/>
          <w:sz w:val="32"/>
          <w:szCs w:val="32"/>
        </w:rPr>
        <w:t>年没有使用政府性基金预算拨款安排的支出。</w:t>
      </w:r>
    </w:p>
    <w:p>
      <w:pPr>
        <w:pStyle w:val="3"/>
        <w:shd w:val="clear" w:color="auto" w:fill="FFFFFF"/>
        <w:spacing w:before="0" w:beforeAutospacing="0" w:after="0" w:afterAutospacing="0" w:line="580" w:lineRule="atLeast"/>
        <w:ind w:firstLine="640"/>
        <w:jc w:val="both"/>
        <w:rPr>
          <w:rFonts w:ascii="Times New Roman" w:hAnsi="Times New Roman" w:cs="Times New Roman"/>
          <w:color w:val="333333"/>
          <w:sz w:val="32"/>
          <w:szCs w:val="32"/>
        </w:rPr>
      </w:pPr>
      <w:r>
        <w:rPr>
          <w:rFonts w:hint="eastAsia" w:ascii="黑体" w:hAnsi="黑体" w:eastAsia="黑体" w:cs="Times New Roman"/>
          <w:color w:val="333333"/>
          <w:sz w:val="32"/>
          <w:szCs w:val="32"/>
        </w:rPr>
        <w:t>八、国有资本经营预算支出情况说明</w:t>
      </w:r>
    </w:p>
    <w:p>
      <w:pPr>
        <w:pStyle w:val="3"/>
        <w:ind w:firstLine="640" w:firstLineChars="200"/>
        <w:rPr>
          <w:rFonts w:ascii="仿宋_GB2312"/>
          <w:u w:val="single"/>
        </w:rPr>
      </w:pPr>
      <w:r>
        <w:rPr>
          <w:rFonts w:hint="eastAsia" w:ascii="仿宋" w:hAnsi="仿宋" w:eastAsia="仿宋" w:cs="Times New Roman"/>
          <w:color w:val="333333"/>
          <w:sz w:val="32"/>
          <w:szCs w:val="32"/>
        </w:rPr>
        <w:t>结算中心</w:t>
      </w:r>
      <w:r>
        <w:rPr>
          <w:rFonts w:ascii="Times New Roman" w:hAnsi="Times New Roman" w:cs="Times New Roman"/>
          <w:color w:val="333333"/>
          <w:sz w:val="32"/>
          <w:szCs w:val="32"/>
        </w:rPr>
        <w:t>2021</w:t>
      </w:r>
      <w:r>
        <w:rPr>
          <w:rFonts w:hint="eastAsia" w:ascii="仿宋" w:hAnsi="仿宋" w:eastAsia="仿宋" w:cs="Times New Roman"/>
          <w:color w:val="333333"/>
          <w:sz w:val="32"/>
          <w:szCs w:val="32"/>
        </w:rPr>
        <w:t>年没有使用国有资本经营预算拨款安排的支出。</w:t>
      </w:r>
    </w:p>
    <w:p>
      <w:pPr>
        <w:spacing w:line="580" w:lineRule="exact"/>
        <w:ind w:firstLine="640" w:firstLineChars="200"/>
        <w:rPr>
          <w:rFonts w:ascii="黑体" w:eastAsia="黑体"/>
        </w:rPr>
      </w:pPr>
      <w:r>
        <w:rPr>
          <w:rFonts w:hint="eastAsia" w:ascii="黑体" w:eastAsia="黑体"/>
        </w:rPr>
        <w:t>九、其他重要事项的情况说明</w:t>
      </w:r>
    </w:p>
    <w:p>
      <w:pPr>
        <w:spacing w:line="580" w:lineRule="exact"/>
        <w:ind w:firstLine="643" w:firstLineChars="200"/>
        <w:rPr>
          <w:rFonts w:ascii="楷体_GB2312" w:eastAsia="楷体_GB2312"/>
          <w:b/>
        </w:rPr>
      </w:pPr>
      <w:r>
        <w:rPr>
          <w:rFonts w:hint="eastAsia" w:ascii="楷体_GB2312" w:eastAsia="楷体_GB2312"/>
          <w:b/>
        </w:rPr>
        <w:t>（一）机关运行经费</w:t>
      </w:r>
    </w:p>
    <w:p>
      <w:pPr>
        <w:spacing w:line="580" w:lineRule="exact"/>
        <w:ind w:firstLine="640"/>
        <w:rPr>
          <w:rFonts w:ascii="仿宋_GB2312"/>
        </w:rPr>
      </w:pPr>
      <w:r>
        <w:rPr>
          <w:rFonts w:hint="eastAsia" w:ascii="仿宋_GB2312"/>
        </w:rPr>
        <w:t>2021年，</w:t>
      </w:r>
      <w:r>
        <w:rPr>
          <w:rFonts w:hint="eastAsia"/>
        </w:rPr>
        <w:t>结算中心</w:t>
      </w:r>
      <w:r>
        <w:rPr>
          <w:rFonts w:hint="eastAsia" w:ascii="仿宋_GB2312"/>
        </w:rPr>
        <w:t>为事业单位，按规定未使用机关运行的相关科目。</w:t>
      </w:r>
    </w:p>
    <w:p>
      <w:pPr>
        <w:spacing w:line="580" w:lineRule="exact"/>
        <w:ind w:firstLine="643" w:firstLineChars="200"/>
        <w:rPr>
          <w:rFonts w:ascii="楷体_GB2312" w:eastAsia="楷体_GB2312"/>
          <w:b/>
        </w:rPr>
      </w:pPr>
      <w:r>
        <w:rPr>
          <w:rFonts w:hint="eastAsia" w:ascii="楷体_GB2312" w:eastAsia="楷体_GB2312"/>
          <w:b/>
        </w:rPr>
        <w:t>（二）政府采购情况</w:t>
      </w:r>
    </w:p>
    <w:p>
      <w:pPr>
        <w:spacing w:line="580" w:lineRule="exact"/>
        <w:ind w:firstLine="640" w:firstLineChars="200"/>
        <w:rPr>
          <w:rFonts w:ascii="仿宋_GB2312"/>
        </w:rPr>
      </w:pPr>
      <w:r>
        <w:rPr>
          <w:rFonts w:hint="eastAsia" w:ascii="仿宋_GB2312"/>
        </w:rPr>
        <w:t>2021年</w:t>
      </w:r>
      <w:r>
        <w:rPr>
          <w:rFonts w:hint="eastAsia"/>
        </w:rPr>
        <w:t>，结算中心</w:t>
      </w:r>
      <w:r>
        <w:rPr>
          <w:rFonts w:hint="eastAsia" w:ascii="仿宋_GB2312"/>
        </w:rPr>
        <w:t>安排政府采购预算</w:t>
      </w:r>
      <w:r>
        <w:rPr>
          <w:rFonts w:hint="eastAsia"/>
        </w:rPr>
        <w:t>1</w:t>
      </w:r>
      <w:r>
        <w:t>0</w:t>
      </w:r>
      <w:r>
        <w:rPr>
          <w:rFonts w:hint="eastAsia" w:ascii="仿宋_GB2312"/>
        </w:rPr>
        <w:t>万元，主要用于公务用车的车辆保险</w:t>
      </w:r>
      <w:r>
        <w:rPr>
          <w:rFonts w:ascii="仿宋_GB2312"/>
        </w:rPr>
        <w:t>1.8</w:t>
      </w:r>
      <w:r>
        <w:rPr>
          <w:rFonts w:hint="eastAsia" w:ascii="仿宋_GB2312"/>
        </w:rPr>
        <w:t>万元，油费</w:t>
      </w:r>
      <w:r>
        <w:rPr>
          <w:rFonts w:ascii="仿宋_GB2312"/>
        </w:rPr>
        <w:t>4.70万元，车辆维修保养费用3</w:t>
      </w:r>
      <w:r>
        <w:rPr>
          <w:rFonts w:hint="eastAsia" w:ascii="仿宋_GB2312"/>
        </w:rPr>
        <w:t>万元。</w:t>
      </w:r>
    </w:p>
    <w:p>
      <w:pPr>
        <w:spacing w:line="580" w:lineRule="exact"/>
        <w:ind w:firstLine="643" w:firstLineChars="200"/>
        <w:rPr>
          <w:rFonts w:ascii="楷体_GB2312" w:eastAsia="楷体_GB2312"/>
          <w:b/>
        </w:rPr>
      </w:pPr>
      <w:r>
        <w:rPr>
          <w:rFonts w:hint="eastAsia" w:ascii="楷体_GB2312" w:eastAsia="楷体_GB2312"/>
          <w:b/>
        </w:rPr>
        <w:t>（三）国有资产占有使用情况</w:t>
      </w:r>
    </w:p>
    <w:p>
      <w:pPr>
        <w:spacing w:line="580" w:lineRule="exact"/>
        <w:ind w:firstLine="640" w:firstLineChars="200"/>
        <w:rPr>
          <w:rFonts w:ascii="仿宋_GB2312"/>
        </w:rPr>
      </w:pPr>
      <w:r>
        <w:rPr>
          <w:rFonts w:hint="eastAsia" w:ascii="仿宋_GB2312"/>
        </w:rPr>
        <w:t>截至2020年底，</w:t>
      </w:r>
      <w:r>
        <w:rPr>
          <w:rFonts w:hint="eastAsia"/>
        </w:rPr>
        <w:t>结算中心</w:t>
      </w:r>
      <w:r>
        <w:rPr>
          <w:rFonts w:hint="eastAsia" w:ascii="仿宋_GB2312"/>
        </w:rPr>
        <w:t>共有车辆</w:t>
      </w:r>
      <w:r>
        <w:rPr>
          <w:rFonts w:hint="eastAsia"/>
        </w:rPr>
        <w:t>4</w:t>
      </w:r>
      <w:r>
        <w:rPr>
          <w:rFonts w:hint="eastAsia" w:ascii="仿宋_GB2312"/>
        </w:rPr>
        <w:t>辆，其中</w:t>
      </w:r>
      <w:r>
        <w:rPr>
          <w:rFonts w:ascii="仿宋_GB2312"/>
        </w:rPr>
        <w:t>：</w:t>
      </w:r>
      <w:r>
        <w:rPr>
          <w:rFonts w:hint="eastAsia" w:ascii="仿宋_GB2312"/>
        </w:rPr>
        <w:t>省部级领导干部用车</w:t>
      </w:r>
      <w:r>
        <w:rPr>
          <w:rFonts w:hint="eastAsia"/>
        </w:rPr>
        <w:t>0</w:t>
      </w:r>
      <w:r>
        <w:rPr>
          <w:rFonts w:hint="eastAsia" w:ascii="仿宋_GB2312"/>
        </w:rPr>
        <w:t>辆、定向保障用车</w:t>
      </w:r>
      <w:r>
        <w:rPr>
          <w:rFonts w:hint="eastAsia"/>
        </w:rPr>
        <w:t>4</w:t>
      </w:r>
      <w:r>
        <w:rPr>
          <w:rFonts w:hint="eastAsia" w:ascii="仿宋_GB2312"/>
        </w:rPr>
        <w:t>辆、执法执勤用车</w:t>
      </w:r>
      <w:r>
        <w:rPr>
          <w:rFonts w:hint="eastAsia"/>
        </w:rPr>
        <w:t>0</w:t>
      </w:r>
      <w:r>
        <w:rPr>
          <w:rFonts w:hint="eastAsia" w:ascii="仿宋_GB2312"/>
        </w:rPr>
        <w:t>辆</w:t>
      </w:r>
      <w:r>
        <w:rPr>
          <w:rFonts w:ascii="仿宋_GB2312"/>
        </w:rPr>
        <w:t>。</w:t>
      </w:r>
      <w:r>
        <w:rPr>
          <w:rFonts w:hint="eastAsia" w:ascii="仿宋_GB2312"/>
        </w:rPr>
        <w:t>单位价值200万元以上大型设备（软件）</w:t>
      </w:r>
      <w:r>
        <w:rPr>
          <w:rFonts w:ascii="仿宋_GB2312"/>
        </w:rPr>
        <w:t>1套</w:t>
      </w:r>
      <w:r>
        <w:rPr>
          <w:rFonts w:hint="eastAsia" w:ascii="仿宋_GB2312"/>
        </w:rPr>
        <w:t>。</w:t>
      </w:r>
    </w:p>
    <w:p>
      <w:pPr>
        <w:spacing w:line="580" w:lineRule="exact"/>
        <w:ind w:firstLine="640" w:firstLineChars="200"/>
        <w:rPr>
          <w:rFonts w:ascii="仿宋_GB2312"/>
        </w:rPr>
      </w:pPr>
      <w:r>
        <w:rPr>
          <w:rFonts w:hint="eastAsia" w:ascii="仿宋_GB2312"/>
        </w:rPr>
        <w:t>2021年结算中心单位预算未安排购置车辆及单位价值200万元以上大型设备。</w:t>
      </w:r>
    </w:p>
    <w:p>
      <w:pPr>
        <w:spacing w:line="580" w:lineRule="exact"/>
        <w:ind w:firstLine="643" w:firstLineChars="200"/>
        <w:rPr>
          <w:rFonts w:ascii="仿宋_GB2312"/>
          <w:u w:val="single"/>
        </w:rPr>
      </w:pPr>
      <w:r>
        <w:rPr>
          <w:rFonts w:hint="eastAsia" w:ascii="楷体_GB2312" w:eastAsia="楷体_GB2312"/>
          <w:b/>
        </w:rPr>
        <w:t>（四）绩效目标设置情况</w:t>
      </w:r>
    </w:p>
    <w:p>
      <w:pPr>
        <w:spacing w:line="580" w:lineRule="exact"/>
        <w:ind w:firstLine="640" w:firstLineChars="200"/>
        <w:rPr>
          <w:rFonts w:ascii="仿宋_GB2312"/>
        </w:rPr>
      </w:pPr>
      <w:r>
        <w:rPr>
          <w:rFonts w:hint="eastAsia" w:ascii="仿宋_GB2312"/>
        </w:rPr>
        <w:t>绩效目标是预算编制的前提和基础，2021年结算中心</w:t>
      </w:r>
      <w:r>
        <w:rPr>
          <w:rFonts w:ascii="仿宋_GB2312"/>
        </w:rPr>
        <w:t>100</w:t>
      </w:r>
      <w:r>
        <w:rPr>
          <w:rFonts w:hint="eastAsia" w:ascii="仿宋_GB2312"/>
        </w:rPr>
        <w:t>万元及以上项目按要求编制了绩效目标</w:t>
      </w:r>
      <w:r>
        <w:rPr>
          <w:rFonts w:ascii="仿宋_GB2312"/>
        </w:rPr>
        <w:t>,</w:t>
      </w:r>
      <w:r>
        <w:rPr>
          <w:rFonts w:hint="eastAsia" w:ascii="仿宋_GB2312"/>
        </w:rPr>
        <w:t>从项目完成、项目效益、满意度等方面设置了绩效指标，综合反映项目预期完成的数量、成本、时效、质量，预期达到的社会效益、经济效益、生态效益、可持续影响以及服务对象满意度等情况。</w:t>
      </w:r>
    </w:p>
    <w:p>
      <w:pPr>
        <w:spacing w:line="580" w:lineRule="exact"/>
        <w:ind w:firstLine="640" w:firstLineChars="200"/>
        <w:rPr>
          <w:rFonts w:ascii="黑体" w:eastAsia="黑体"/>
        </w:rPr>
      </w:pPr>
      <w:r>
        <w:rPr>
          <w:rFonts w:hint="eastAsia" w:ascii="黑体" w:eastAsia="黑体"/>
        </w:rPr>
        <w:t>十、名词解释</w:t>
      </w:r>
    </w:p>
    <w:p>
      <w:pPr>
        <w:pStyle w:val="3"/>
        <w:shd w:val="clear" w:color="auto" w:fill="FFFFFF"/>
        <w:spacing w:before="0" w:beforeAutospacing="0" w:after="0" w:afterAutospacing="0" w:line="580" w:lineRule="atLeast"/>
        <w:ind w:firstLine="640"/>
        <w:jc w:val="both"/>
        <w:rPr>
          <w:rFonts w:ascii="Times New Roman" w:hAnsi="Times New Roman" w:cs="Times New Roman"/>
          <w:color w:val="333333"/>
          <w:sz w:val="32"/>
          <w:szCs w:val="32"/>
        </w:rPr>
      </w:pPr>
      <w:r>
        <w:rPr>
          <w:rFonts w:ascii="Times New Roman" w:hAnsi="Times New Roman" w:cs="Times New Roman"/>
          <w:color w:val="333333"/>
          <w:sz w:val="32"/>
          <w:szCs w:val="32"/>
        </w:rPr>
        <w:t>1.</w:t>
      </w:r>
      <w:r>
        <w:rPr>
          <w:rFonts w:hint="eastAsia" w:ascii="仿宋" w:hAnsi="仿宋" w:eastAsia="仿宋" w:cs="Times New Roman"/>
          <w:color w:val="333333"/>
          <w:sz w:val="32"/>
          <w:szCs w:val="32"/>
        </w:rPr>
        <w:t>财政拨款收入：指省级财政当年拨付的资金。</w:t>
      </w:r>
    </w:p>
    <w:p>
      <w:pPr>
        <w:pStyle w:val="3"/>
        <w:shd w:val="clear" w:color="auto" w:fill="FFFFFF"/>
        <w:spacing w:before="0" w:beforeAutospacing="0" w:after="0" w:afterAutospacing="0" w:line="580" w:lineRule="atLeast"/>
        <w:ind w:firstLine="640"/>
        <w:jc w:val="both"/>
        <w:rPr>
          <w:rFonts w:ascii="Times New Roman" w:hAnsi="Times New Roman" w:cs="Times New Roman"/>
          <w:color w:val="333333"/>
          <w:sz w:val="32"/>
          <w:szCs w:val="32"/>
        </w:rPr>
      </w:pPr>
      <w:r>
        <w:rPr>
          <w:rFonts w:ascii="Times New Roman" w:hAnsi="Times New Roman" w:cs="Times New Roman"/>
          <w:color w:val="333333"/>
          <w:sz w:val="32"/>
          <w:szCs w:val="32"/>
        </w:rPr>
        <w:t>2.</w:t>
      </w:r>
      <w:r>
        <w:rPr>
          <w:rFonts w:hint="eastAsia" w:ascii="仿宋" w:hAnsi="仿宋" w:eastAsia="仿宋" w:cs="Times New Roman"/>
          <w:color w:val="333333"/>
          <w:sz w:val="32"/>
          <w:szCs w:val="32"/>
        </w:rPr>
        <w:t>基本支出：指为保障机构正常运转、完成日常工作任务而发生的人员支出和公用支出。</w:t>
      </w:r>
    </w:p>
    <w:p>
      <w:pPr>
        <w:pStyle w:val="3"/>
        <w:shd w:val="clear" w:color="auto" w:fill="FFFFFF"/>
        <w:spacing w:before="0" w:beforeAutospacing="0" w:after="0" w:afterAutospacing="0" w:line="580" w:lineRule="atLeast"/>
        <w:ind w:firstLine="640"/>
        <w:jc w:val="both"/>
        <w:rPr>
          <w:rFonts w:ascii="Times New Roman" w:hAnsi="Times New Roman" w:cs="Times New Roman"/>
          <w:color w:val="333333"/>
          <w:sz w:val="32"/>
          <w:szCs w:val="32"/>
        </w:rPr>
      </w:pPr>
      <w:r>
        <w:rPr>
          <w:rFonts w:ascii="Times New Roman" w:hAnsi="Times New Roman" w:cs="Times New Roman"/>
          <w:color w:val="333333"/>
          <w:sz w:val="32"/>
          <w:szCs w:val="32"/>
        </w:rPr>
        <w:t>3.</w:t>
      </w:r>
      <w:r>
        <w:rPr>
          <w:rFonts w:hint="eastAsia" w:ascii="仿宋" w:hAnsi="仿宋" w:eastAsia="仿宋" w:cs="Times New Roman"/>
          <w:color w:val="333333"/>
          <w:sz w:val="32"/>
          <w:szCs w:val="32"/>
        </w:rPr>
        <w:t>项目支出：指在基本支出之外为完成特定事业发展目标所发生的支出。</w:t>
      </w:r>
    </w:p>
    <w:p>
      <w:pPr>
        <w:pStyle w:val="3"/>
        <w:shd w:val="clear" w:color="auto" w:fill="FFFFFF"/>
        <w:spacing w:before="0" w:beforeAutospacing="0" w:after="0" w:afterAutospacing="0" w:line="580" w:lineRule="atLeast"/>
        <w:ind w:firstLine="640"/>
        <w:jc w:val="both"/>
        <w:rPr>
          <w:rFonts w:ascii="Times New Roman" w:hAnsi="Times New Roman" w:cs="Times New Roman"/>
          <w:color w:val="333333"/>
          <w:sz w:val="32"/>
          <w:szCs w:val="32"/>
        </w:rPr>
      </w:pPr>
      <w:r>
        <w:rPr>
          <w:rFonts w:ascii="Times New Roman" w:hAnsi="Times New Roman" w:cs="Times New Roman"/>
          <w:color w:val="333333"/>
          <w:sz w:val="32"/>
          <w:szCs w:val="32"/>
        </w:rPr>
        <w:t>4.</w:t>
      </w:r>
      <w:r>
        <w:rPr>
          <w:rFonts w:hint="eastAsia" w:ascii="仿宋" w:hAnsi="仿宋" w:eastAsia="仿宋" w:cs="Times New Roman"/>
          <w:color w:val="333333"/>
          <w:sz w:val="32"/>
          <w:szCs w:val="32"/>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580" w:lineRule="exact"/>
        <w:rPr>
          <w:rFonts w:hint="eastAsia" w:ascii="仿宋_GB2312"/>
          <w:b/>
        </w:rPr>
      </w:pPr>
    </w:p>
    <w:p>
      <w:pPr>
        <w:spacing w:line="580" w:lineRule="exact"/>
        <w:rPr>
          <w:rFonts w:ascii="仿宋_GB2312"/>
        </w:rPr>
      </w:pPr>
      <w:r>
        <w:rPr>
          <w:rFonts w:hint="eastAsia" w:ascii="仿宋_GB2312"/>
        </w:rPr>
        <w:t>附件：表1.单位收支总表</w:t>
      </w:r>
    </w:p>
    <w:p>
      <w:pPr>
        <w:spacing w:line="580" w:lineRule="exact"/>
        <w:rPr>
          <w:rFonts w:ascii="仿宋_GB2312"/>
        </w:rPr>
      </w:pPr>
      <w:r>
        <w:rPr>
          <w:rFonts w:hint="eastAsia" w:ascii="仿宋_GB2312"/>
        </w:rPr>
        <w:t xml:space="preserve">      表1-1.单位收入总表</w:t>
      </w:r>
    </w:p>
    <w:p>
      <w:pPr>
        <w:spacing w:line="580" w:lineRule="exact"/>
        <w:rPr>
          <w:rFonts w:ascii="仿宋_GB2312"/>
        </w:rPr>
      </w:pPr>
      <w:r>
        <w:rPr>
          <w:rFonts w:hint="eastAsia" w:ascii="仿宋_GB2312"/>
        </w:rPr>
        <w:t xml:space="preserve">      表1-2.单位支出总表</w:t>
      </w:r>
    </w:p>
    <w:p>
      <w:pPr>
        <w:spacing w:line="580" w:lineRule="exact"/>
        <w:ind w:firstLine="960" w:firstLineChars="300"/>
        <w:rPr>
          <w:rFonts w:ascii="仿宋_GB2312"/>
        </w:rPr>
      </w:pPr>
      <w:r>
        <w:rPr>
          <w:rFonts w:hint="eastAsia" w:ascii="仿宋_GB2312"/>
        </w:rPr>
        <w:t>表2.财政拨款收支预算总表</w:t>
      </w:r>
    </w:p>
    <w:p>
      <w:pPr>
        <w:spacing w:line="580" w:lineRule="exact"/>
        <w:ind w:firstLine="960" w:firstLineChars="300"/>
        <w:rPr>
          <w:rFonts w:ascii="仿宋_GB2312"/>
        </w:rPr>
      </w:pPr>
      <w:r>
        <w:rPr>
          <w:rFonts w:hint="eastAsia" w:ascii="仿宋_GB2312"/>
        </w:rPr>
        <w:t>表2-1.财政拨款支出预算表（政府经济分类科目）</w:t>
      </w:r>
    </w:p>
    <w:p>
      <w:pPr>
        <w:spacing w:line="580" w:lineRule="exact"/>
        <w:ind w:firstLine="960" w:firstLineChars="300"/>
        <w:rPr>
          <w:rFonts w:ascii="仿宋_GB2312"/>
        </w:rPr>
      </w:pPr>
      <w:r>
        <w:rPr>
          <w:rFonts w:hint="eastAsia" w:ascii="仿宋_GB2312"/>
        </w:rPr>
        <w:t>表3.一般公共预算支出预算表</w:t>
      </w:r>
    </w:p>
    <w:p>
      <w:pPr>
        <w:spacing w:line="580" w:lineRule="exact"/>
        <w:ind w:firstLine="960" w:firstLineChars="300"/>
        <w:rPr>
          <w:rFonts w:ascii="仿宋_GB2312"/>
        </w:rPr>
      </w:pPr>
      <w:r>
        <w:rPr>
          <w:rFonts w:hint="eastAsia" w:ascii="仿宋_GB2312"/>
        </w:rPr>
        <w:t>表3-1.一般公共预算基本支出预算表</w:t>
      </w:r>
    </w:p>
    <w:p>
      <w:pPr>
        <w:spacing w:line="580" w:lineRule="exact"/>
        <w:ind w:firstLine="960" w:firstLineChars="300"/>
        <w:rPr>
          <w:rFonts w:ascii="仿宋_GB2312"/>
        </w:rPr>
      </w:pPr>
      <w:r>
        <w:rPr>
          <w:rFonts w:hint="eastAsia" w:ascii="仿宋_GB2312"/>
        </w:rPr>
        <w:t>表3-2.一般公共预算项目支出预算表</w:t>
      </w:r>
    </w:p>
    <w:p>
      <w:pPr>
        <w:spacing w:line="580" w:lineRule="exact"/>
        <w:ind w:firstLine="960" w:firstLineChars="300"/>
        <w:rPr>
          <w:rFonts w:ascii="仿宋_GB2312"/>
        </w:rPr>
      </w:pPr>
      <w:r>
        <w:rPr>
          <w:rFonts w:hint="eastAsia" w:ascii="仿宋_GB2312"/>
        </w:rPr>
        <w:t>表3-3.一般公共预算“三公”经费支出预算表</w:t>
      </w:r>
    </w:p>
    <w:p>
      <w:pPr>
        <w:spacing w:line="580" w:lineRule="exact"/>
        <w:ind w:firstLine="960" w:firstLineChars="300"/>
        <w:rPr>
          <w:rFonts w:ascii="仿宋_GB2312"/>
        </w:rPr>
      </w:pPr>
      <w:r>
        <w:rPr>
          <w:rFonts w:hint="eastAsia" w:ascii="仿宋_GB2312"/>
        </w:rPr>
        <w:t>表4.政府性基金支出预算表</w:t>
      </w:r>
    </w:p>
    <w:p>
      <w:pPr>
        <w:spacing w:line="580" w:lineRule="exact"/>
        <w:ind w:firstLine="960" w:firstLineChars="300"/>
        <w:rPr>
          <w:rFonts w:ascii="仿宋_GB2312"/>
        </w:rPr>
      </w:pPr>
      <w:r>
        <w:rPr>
          <w:rFonts w:hint="eastAsia" w:ascii="仿宋_GB2312"/>
        </w:rPr>
        <w:t>表4-1.政府性基金预算“三公”经费支出预算表</w:t>
      </w:r>
    </w:p>
    <w:p>
      <w:pPr>
        <w:spacing w:line="580" w:lineRule="exact"/>
        <w:ind w:firstLine="960" w:firstLineChars="300"/>
        <w:rPr>
          <w:rFonts w:ascii="仿宋_GB2312"/>
        </w:rPr>
      </w:pPr>
      <w:r>
        <w:rPr>
          <w:rFonts w:hint="eastAsia" w:ascii="仿宋_GB2312"/>
        </w:rPr>
        <w:t>表5.国有资本经营预算支出预算表</w:t>
      </w:r>
    </w:p>
    <w:p>
      <w:pPr>
        <w:spacing w:line="580" w:lineRule="exact"/>
        <w:ind w:firstLine="960" w:firstLineChars="300"/>
        <w:rPr>
          <w:rFonts w:ascii="仿宋_GB2312"/>
        </w:rPr>
      </w:pPr>
      <w:r>
        <w:rPr>
          <w:rFonts w:hint="eastAsia" w:ascii="仿宋_GB2312"/>
        </w:rPr>
        <w:t>表6.2021年省级单位预算项目绩效目标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1E9983-C6D0-438A-BC93-CAC9BF0CE1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344BFFD-9F0A-4648-9CBA-9E7B6DA29819}"/>
  </w:font>
  <w:font w:name="仿宋_GB2312">
    <w:panose1 w:val="02010609030101010101"/>
    <w:charset w:val="86"/>
    <w:family w:val="modern"/>
    <w:pitch w:val="default"/>
    <w:sig w:usb0="00000001" w:usb1="080E0000" w:usb2="00000000" w:usb3="00000000" w:csb0="00040000" w:csb1="00000000"/>
    <w:embedRegular r:id="rId3" w:fontKey="{931F80E8-8FDA-415D-9BBB-3C67CB8DF99E}"/>
  </w:font>
  <w:font w:name="方正小标宋简体">
    <w:panose1 w:val="02000000000000000000"/>
    <w:charset w:val="86"/>
    <w:family w:val="script"/>
    <w:pitch w:val="default"/>
    <w:sig w:usb0="00000001" w:usb1="08000000" w:usb2="00000000" w:usb3="00000000" w:csb0="00040000" w:csb1="00000000"/>
    <w:embedRegular r:id="rId4" w:fontKey="{6A7F596F-BEC9-43EB-8AEB-B37CEA3ED718}"/>
  </w:font>
  <w:font w:name="楷体_GB2312">
    <w:panose1 w:val="02010609030101010101"/>
    <w:charset w:val="86"/>
    <w:family w:val="modern"/>
    <w:pitch w:val="default"/>
    <w:sig w:usb0="00000001" w:usb1="080E0000" w:usb2="00000000" w:usb3="00000000" w:csb0="00040000" w:csb1="00000000"/>
    <w:embedRegular r:id="rId5" w:fontKey="{AC894BA3-F3CF-4049-B3D0-0C4481DC2C4D}"/>
  </w:font>
  <w:font w:name="仿宋">
    <w:panose1 w:val="02010609060101010101"/>
    <w:charset w:val="86"/>
    <w:family w:val="modern"/>
    <w:pitch w:val="default"/>
    <w:sig w:usb0="800002BF" w:usb1="38CF7CFA" w:usb2="00000016" w:usb3="00000000" w:csb0="00040001" w:csb1="00000000"/>
    <w:embedRegular r:id="rId6" w:fontKey="{90C755AB-0470-4E7B-AC0C-91F3F3BE8C8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N2EyMDEyZjk1OTMyMGZlNDllYjFhNWEwMTAyZjUifQ=="/>
  </w:docVars>
  <w:rsids>
    <w:rsidRoot w:val="00282D76"/>
    <w:rsid w:val="001A5292"/>
    <w:rsid w:val="00282D76"/>
    <w:rsid w:val="002B4BC2"/>
    <w:rsid w:val="003D47A5"/>
    <w:rsid w:val="004C1233"/>
    <w:rsid w:val="00566B53"/>
    <w:rsid w:val="006273C4"/>
    <w:rsid w:val="00920700"/>
    <w:rsid w:val="00952105"/>
    <w:rsid w:val="00BA0CF9"/>
    <w:rsid w:val="00FE4D0B"/>
    <w:rsid w:val="0F277610"/>
    <w:rsid w:val="1D4312EA"/>
    <w:rsid w:val="44F85C75"/>
    <w:rsid w:val="4F672375"/>
    <w:rsid w:val="59E36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
    <w:qFormat/>
    <w:uiPriority w:val="0"/>
    <w:pPr>
      <w:spacing w:before="93" w:beforeLines="30"/>
    </w:pPr>
    <w:rPr>
      <w:rFonts w:ascii="仿宋_GB2312"/>
      <w:sz w:val="30"/>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正文文本 Char"/>
    <w:basedOn w:val="5"/>
    <w:link w:val="2"/>
    <w:qFormat/>
    <w:uiPriority w:val="0"/>
    <w:rPr>
      <w:rFonts w:ascii="仿宋_GB2312" w:hAnsi="Times New Roman" w:eastAsia="仿宋_GB2312" w:cs="Times New Roman"/>
      <w:sz w:val="30"/>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3517</Words>
  <Characters>3842</Characters>
  <Lines>27</Lines>
  <Paragraphs>7</Paragraphs>
  <TotalTime>962</TotalTime>
  <ScaleCrop>false</ScaleCrop>
  <LinksUpToDate>false</LinksUpToDate>
  <CharactersWithSpaces>3861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2021-03-17T07:21:00Z</dcterms:created>
  <dc:creator>Administrator</dc:creator>
  <cp:lastModifiedBy>oo</cp:lastModifiedBy>
  <dcterms:modified xsi:type="dcterms:W3CDTF">2024-07-10T02:05:25Z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7C1124B2013949678DCA727133956146_12</vt:lpwstr>
  </property>
</Properties>
</file>