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A046">
      <w:pPr>
        <w:widowControl/>
        <w:overflowPunct w:val="0"/>
        <w:spacing w:line="58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件2</w:t>
      </w:r>
      <w:bookmarkStart w:id="0" w:name="_GoBack"/>
      <w:bookmarkEnd w:id="0"/>
    </w:p>
    <w:p w14:paraId="382EA37C">
      <w:pPr>
        <w:overflowPunct w:val="0"/>
        <w:spacing w:line="58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17F77717"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“川交好运”智运平台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建设需求调研情况</w:t>
      </w:r>
    </w:p>
    <w:p w14:paraId="0DF050D2">
      <w:pPr>
        <w:widowControl/>
        <w:overflowPunct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9647D0F">
      <w:pPr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黑体" w:eastAsia="楷体_GB2312" w:cs="黑体"/>
          <w:kern w:val="0"/>
          <w:sz w:val="32"/>
          <w:szCs w:val="32"/>
          <w:lang w:val="en-US" w:eastAsia="zh-CN" w:bidi="ar"/>
        </w:rPr>
        <w:t>物流企业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。基础设施方面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，主要反映了物流设施薄弱地区物流园区和货车停车场供给不足、各运输方式基础设施规划建设衔接缺乏统筹等情况；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运输作业方面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，存在铁路运输审批流程复杂、煤炭需求旺季铁路运能紧张、货车高速公路事故处理效率低、运输返程空载率高、物流成本核算不精准、注册货运车辆及司机信息核验难、新能源货车补能设施不足等现象；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数据需求方面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，提出缺乏货源、各运输方式物流（路线、仓储、司机、运价、运单、舱单、时效等）、货物在途实时状态、物流流量流向、天气、危险货物运输禁限行路段查询政策法规等信息；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数据交换方面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，提出要应用数据“可用不可见”使用规则，落实数据保密制度和安全责任，制定数据共享规则和商业化运营模式，厘清企业数据供给方式与权益回报机制。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数据应用方面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，建议在省级层面统一归集各运输方式物流信息、产业链生产信息、货源信息等，用于支持物流企业分析货运情况、研判市场竞争关系、优化运输路径和配舱方案，提升物流资源配置效率。</w:t>
      </w:r>
    </w:p>
    <w:p w14:paraId="3C67C9F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制造业农业商贸企业</w:t>
      </w:r>
      <w:r>
        <w:rPr>
          <w:rFonts w:hint="eastAsia" w:ascii="黑体" w:hAnsi="黑体" w:eastAsia="黑体" w:cs="黑体"/>
          <w:sz w:val="32"/>
          <w:szCs w:val="32"/>
        </w:rPr>
        <w:t>。运输作业方面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，规模较小的制造业和商贸企业反映受物流规模小影响，造成企业快递定价权弱、找车困难，农产品类商贸企业提出绿通货物判定标准不统一、不精准；</w:t>
      </w:r>
      <w:r>
        <w:rPr>
          <w:rFonts w:hint="eastAsia" w:ascii="黑体" w:hAnsi="黑体" w:eastAsia="黑体" w:cs="仿宋_GB2312"/>
          <w:sz w:val="32"/>
          <w:szCs w:val="32"/>
        </w:rPr>
        <w:t>数据需求方面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，需要掌握货物流量流向数据用于优化产业链及仓储布局，需用物流基础设施、物流企业运行生态和运力规模、生鲜流通平台等数据来支撑业务决策与运营优化。</w:t>
      </w:r>
    </w:p>
    <w:p w14:paraId="6DE033C9">
      <w:pPr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黑体" w:eastAsia="楷体_GB2312" w:cs="黑体"/>
          <w:kern w:val="0"/>
          <w:sz w:val="32"/>
          <w:szCs w:val="32"/>
          <w:lang w:val="en-US" w:eastAsia="zh-CN" w:bidi="ar"/>
        </w:rPr>
        <w:t>市（州）交通运输局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基础设施方面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，物流园区建设缺乏统一布局和建设引导，仓储利用不均衡；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数据需求方面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普遍反映制造业产销及商品流通等产业数据未打通、货源运力信息匹配不精准、物流数据分散且标准不一、跨区域物流信息共享难、跨运输方式信息不互通、国际铁路联运数据缺失、全国“两客一危”实时数据和驾驶证信息欠缺、车辆能耗与碳排放强度信息数据不足、车辆能源类型与排放标准数据不足、充电基础设施信息更新不及时、自然灾害信息不精细等情况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政务服务方面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主要存在社会物流统计监测难、交通运输仓储和邮政增加值统计难、物流市场运行实时监测不足、货运车辆和驾驶员信息核验慢、异地危货车辆监管困难、安全监管及应急调度不及时、惠企政策兑付不精准、大件运输信息化引导不足等发展短板；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数据交换方面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，反映市级层面缺乏统一物流信息平台实施物流数据治理应用、政务服务系统与企业经营系统间数据格式不兼容、数据共享收益分配机制缺失；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数据应用方面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，要求提供数据实时汇聚分析与可视化、智能车货匹配与运力调度、多式联运业务协同、安全风险监测预警、路径优化与需求预测等功能。</w:t>
      </w:r>
    </w:p>
    <w:p w14:paraId="61EB51C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楷体_GB2312" w:hAnsi="黑体" w:eastAsia="楷体_GB2312" w:cs="黑体"/>
          <w:sz w:val="32"/>
          <w:szCs w:val="32"/>
        </w:rPr>
        <w:t>中央在川单位及省直有关部门</w:t>
      </w:r>
      <w:r>
        <w:rPr>
          <w:rFonts w:hint="eastAsia" w:ascii="黑体" w:hAnsi="黑体" w:eastAsia="黑体" w:cs="黑体"/>
          <w:sz w:val="32"/>
          <w:szCs w:val="32"/>
        </w:rPr>
        <w:t>。在数据需求方面，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汇聚商贸企业与供应链数据、电商实物销售数据、公路铁路航空水运等交通行业基础数据与运行数据、工业企业物流结构成本数据、农产品销售运输与仓储冷链数据、车辆尾气排放与危化品运输实时轨迹、应急物资储备与战备企业生产能力数据、自然资源数据、自然灾害数据、境外物流数据、文旅数据；</w:t>
      </w:r>
      <w:r>
        <w:rPr>
          <w:rFonts w:hint="eastAsia" w:ascii="黑体" w:hAnsi="黑体" w:eastAsia="黑体" w:cs="仿宋_GB2312"/>
          <w:sz w:val="32"/>
          <w:szCs w:val="32"/>
        </w:rPr>
        <w:t>业务协同方面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，需打通海关、监管作业场所、进出口企业等国际贸易参与方数据壁垒，需优化公转铁、公转水等多式联运审批流程，提供应急物资、农产品、工业产品、危化品等专项调度运输服务；</w:t>
      </w:r>
      <w:r>
        <w:rPr>
          <w:rFonts w:hint="eastAsia" w:ascii="黑体" w:hAnsi="黑体" w:eastAsia="黑体" w:cs="黑体"/>
          <w:sz w:val="32"/>
          <w:szCs w:val="32"/>
        </w:rPr>
        <w:t>平台建设运营方面，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按照《国家数据基础设施建设指引》实施平台设计建设，统一目录标识、统一身份登记、统一接口要求，并通过省一体化数据管理系统实现数据对接；需建立全省统一的数据标准和共享机制；在省数据主管部门指导下实施公共数据分领域授权、依场景授权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17E0"/>
    <w:rsid w:val="0E995BDB"/>
    <w:rsid w:val="2E9817E0"/>
    <w:rsid w:val="70D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1421</Words>
  <Characters>1421</Characters>
  <Lines>0</Lines>
  <Paragraphs>0</Paragraphs>
  <TotalTime>0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2025-11-21T08:56:00Z</dcterms:created>
  <dc:creator>之一</dc:creator>
  <cp:lastModifiedBy>之一</cp:lastModifiedBy>
  <dcterms:modified xsi:type="dcterms:W3CDTF">2025-11-21T09:07:12Z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B4478C1DAC2546FC96934E5FBB12EC3B_13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