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DEBB385">
      <w:pPr>
        <w:widowControl/>
        <w:overflowPunct w:val="0"/>
        <w:spacing w:line="580" w:lineRule="exact"/>
        <w:outlineLvl w:val="0"/>
        <w:rPr>
          <w:rFonts w:ascii="Times New Roman" w:hAnsi="Times New Roman" w:eastAsia="黑体" w:cs="Times New Roman"/>
          <w:sz w:val="32"/>
          <w:szCs w:val="32"/>
        </w:rPr>
      </w:pPr>
      <w:r>
        <w:rPr>
          <w:rFonts w:ascii="Times New Roman" w:hAnsi="Times New Roman" w:eastAsia="黑体" w:cs="Times New Roman"/>
          <w:sz w:val="32"/>
          <w:szCs w:val="32"/>
        </w:rPr>
        <w:t>附</w:t>
      </w:r>
      <w:r>
        <w:rPr>
          <w:rFonts w:hint="eastAsia" w:ascii="Times New Roman" w:hAnsi="Times New Roman" w:eastAsia="黑体" w:cs="Times New Roman"/>
          <w:sz w:val="32"/>
          <w:szCs w:val="32"/>
        </w:rPr>
        <w:t>件1</w:t>
      </w:r>
    </w:p>
    <w:p w14:paraId="1C0B8AF0">
      <w:pPr>
        <w:overflowPunct w:val="0"/>
        <w:spacing w:line="580" w:lineRule="exact"/>
        <w:jc w:val="center"/>
        <w:rPr>
          <w:rFonts w:ascii="方正公文小标宋" w:hAnsi="方正公文小标宋" w:eastAsia="方正公文小标宋" w:cs="方正公文小标宋"/>
          <w:sz w:val="44"/>
          <w:szCs w:val="44"/>
        </w:rPr>
      </w:pPr>
    </w:p>
    <w:p w14:paraId="7D79D22D">
      <w:pPr>
        <w:overflowPunct w:val="0"/>
        <w:spacing w:line="580" w:lineRule="exact"/>
        <w:jc w:val="center"/>
        <w:rPr>
          <w:rFonts w:ascii="Times New Roman" w:hAnsi="Times New Roman" w:eastAsia="方正小标宋_GBK" w:cs="Times New Roman"/>
          <w:sz w:val="44"/>
          <w:szCs w:val="44"/>
        </w:rPr>
      </w:pPr>
      <w:r>
        <w:rPr>
          <w:rFonts w:hint="eastAsia" w:ascii="Times New Roman" w:hAnsi="Times New Roman" w:eastAsia="方正小标宋_GBK" w:cs="Times New Roman"/>
          <w:sz w:val="44"/>
          <w:szCs w:val="44"/>
        </w:rPr>
        <w:t>四川省信息化平台建设基础</w:t>
      </w:r>
    </w:p>
    <w:p w14:paraId="30C3F182">
      <w:pPr>
        <w:overflowPunct w:val="0"/>
        <w:spacing w:line="580" w:lineRule="exact"/>
        <w:ind w:firstLine="640" w:firstLineChars="200"/>
        <w:jc w:val="center"/>
        <w:rPr>
          <w:rFonts w:ascii="方正小标宋_GBK" w:hAnsi="方正小标宋_GBK" w:eastAsia="方正小标宋_GBK" w:cs="方正小标宋_GBK"/>
          <w:sz w:val="32"/>
          <w:szCs w:val="32"/>
        </w:rPr>
      </w:pPr>
    </w:p>
    <w:p w14:paraId="0A0610BF">
      <w:pPr>
        <w:overflowPunct w:val="0"/>
        <w:spacing w:line="580" w:lineRule="exact"/>
        <w:ind w:firstLine="640" w:firstLineChars="200"/>
        <w:rPr>
          <w:rFonts w:ascii="黑体" w:hAnsi="黑体" w:eastAsia="黑体" w:cs="黑体"/>
          <w:sz w:val="32"/>
          <w:szCs w:val="32"/>
        </w:rPr>
      </w:pPr>
      <w:r>
        <w:rPr>
          <w:rFonts w:hint="eastAsia" w:ascii="黑体" w:hAnsi="黑体" w:eastAsia="黑体" w:cs="黑体"/>
          <w:sz w:val="32"/>
          <w:szCs w:val="32"/>
        </w:rPr>
        <w:t>一、省级政务类平台</w:t>
      </w:r>
    </w:p>
    <w:p w14:paraId="00540ABF">
      <w:pPr>
        <w:overflowPunct w:val="0"/>
        <w:spacing w:line="580" w:lineRule="exact"/>
        <w:ind w:firstLine="640" w:firstLineChars="200"/>
        <w:rPr>
          <w:rFonts w:ascii="楷体_GB2312" w:hAnsi="楷体_GB2312" w:eastAsia="楷体_GB2312" w:cs="楷体_GB2312"/>
          <w:sz w:val="32"/>
          <w:szCs w:val="32"/>
        </w:rPr>
      </w:pPr>
      <w:r>
        <w:rPr>
          <w:rFonts w:hint="eastAsia" w:ascii="楷体_GB2312" w:hAnsi="楷体_GB2312" w:eastAsia="楷体_GB2312" w:cs="楷体_GB2312"/>
          <w:sz w:val="32"/>
          <w:szCs w:val="32"/>
        </w:rPr>
        <w:t>（一）交通运输政务平台</w:t>
      </w:r>
    </w:p>
    <w:p w14:paraId="3258A71B">
      <w:pPr>
        <w:overflowPunct w:val="0"/>
        <w:spacing w:line="58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目前，四川省交通运输厅共有16个交通政务系统，具体分为综合服务类3个（交通运输厅综合业务办理系统、交通运输网上政务服务系统、交通旅游服务大数据应用系统）、行业发展类8个（交通运输统计分析监测和投资计划管理信息系统、交通量调查系统、公路水运工程质量安全监督管理系统、高速公路管理与服务综合信息系统、普通公路综合管理系统、公路网阻断信息报送系统、道路运输综合管理与服务信息系统、四川省物流公共信息系统）、行业治理类5个（公路治超管理系统、航务海事综合信息系统、交通运输行政执法综合管理信息系统、公路水路建设与运输市场信用信息服务系统、交通运输运行监测与应急指挥系统），基本涵盖规划、建设、养护、管理、服务、安全等交通运输领域公共数据资源。</w:t>
      </w:r>
    </w:p>
    <w:p w14:paraId="14FE42C5">
      <w:pPr>
        <w:overflowPunct w:val="0"/>
        <w:spacing w:line="580" w:lineRule="exact"/>
        <w:ind w:firstLine="640" w:firstLineChars="200"/>
        <w:rPr>
          <w:rFonts w:ascii="Times New Roman" w:hAnsi="Times New Roman" w:eastAsia="楷体_GB2312" w:cs="Times New Roman"/>
          <w:color w:val="000000"/>
          <w:sz w:val="32"/>
          <w:szCs w:val="32"/>
        </w:rPr>
      </w:pPr>
      <w:r>
        <w:rPr>
          <w:rFonts w:hint="eastAsia" w:ascii="楷体_GB2312" w:hAnsi="楷体_GB2312" w:eastAsia="楷体_GB2312" w:cs="楷体_GB2312"/>
          <w:sz w:val="32"/>
          <w:szCs w:val="32"/>
        </w:rPr>
        <w:t>（二）涉及供应链物流政务平台</w:t>
      </w:r>
    </w:p>
    <w:p w14:paraId="76ED254D">
      <w:pPr>
        <w:overflowPunct w:val="0"/>
        <w:spacing w:line="58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省政府口岸与物流办</w:t>
      </w:r>
      <w:r>
        <w:rPr>
          <w:rFonts w:hint="eastAsia" w:ascii="Times New Roman" w:hAnsi="Times New Roman" w:eastAsia="黑体" w:cs="Times New Roman"/>
          <w:sz w:val="32"/>
          <w:szCs w:val="32"/>
        </w:rPr>
        <w:t>四川物流信息公共服务平台</w:t>
      </w:r>
      <w:r>
        <w:rPr>
          <w:rFonts w:ascii="Times New Roman" w:hAnsi="Times New Roman" w:eastAsia="仿宋_GB2312" w:cs="Times New Roman"/>
          <w:sz w:val="32"/>
          <w:szCs w:val="32"/>
        </w:rPr>
        <w:t>—四川（西部）物流大数据中心，已汇聚物流数据4.7万条、形成专项数智物流解决方案8套、行业数据成果12套，助推全省物流数智化发展。</w:t>
      </w:r>
    </w:p>
    <w:p w14:paraId="2DE32B79">
      <w:pPr>
        <w:overflowPunct w:val="0"/>
        <w:spacing w:line="58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国家邮政局快递业务经营许可管理信息系统汇聚快递企业经营主体法人信息及快递行业资质信息。</w:t>
      </w:r>
    </w:p>
    <w:p w14:paraId="4FAA2110">
      <w:pPr>
        <w:overflowPunct w:val="0"/>
        <w:spacing w:line="58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成都海关</w:t>
      </w:r>
      <w:r>
        <w:rPr>
          <w:rFonts w:hint="eastAsia" w:ascii="Times New Roman" w:hAnsi="Times New Roman" w:eastAsia="黑体" w:cs="Times New Roman"/>
          <w:sz w:val="32"/>
          <w:szCs w:val="32"/>
        </w:rPr>
        <w:t>中国（四川）国际贸易“单一窗口”</w:t>
      </w:r>
      <w:r>
        <w:rPr>
          <w:rFonts w:hint="eastAsia" w:ascii="Times New Roman" w:hAnsi="Times New Roman" w:eastAsia="仿宋_GB2312" w:cs="Times New Roman"/>
          <w:sz w:val="32"/>
          <w:szCs w:val="32"/>
        </w:rPr>
        <w:t>是全省通关便利化的公益性服务平台，联通了海关总署、商务部、国家税务总局等30个部门系统。涵盖通关、物流、退税等外贸环节，为外贸企业提供货物申报、许可证件、原产地等服务功能。</w:t>
      </w:r>
    </w:p>
    <w:p w14:paraId="610BF8D5">
      <w:pPr>
        <w:overflowPunct w:val="0"/>
        <w:spacing w:line="58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文化和旅游厅“</w:t>
      </w:r>
      <w:r>
        <w:rPr>
          <w:rFonts w:hint="eastAsia" w:ascii="Times New Roman" w:hAnsi="Times New Roman" w:eastAsia="黑体" w:cs="Times New Roman"/>
          <w:sz w:val="32"/>
          <w:szCs w:val="32"/>
        </w:rPr>
        <w:t>智游天府”公共服务平台</w:t>
      </w:r>
      <w:r>
        <w:rPr>
          <w:rFonts w:hint="eastAsia" w:ascii="Times New Roman" w:hAnsi="Times New Roman" w:eastAsia="仿宋_GB2312" w:cs="Times New Roman"/>
          <w:sz w:val="32"/>
          <w:szCs w:val="32"/>
        </w:rPr>
        <w:t>涵盖文旅大数据中心和综合管理、宣传推广、公众服务等功能，全面聚集了文旅信息、文旅产品、精品线路、特色美食、周边特色等文旅要素。</w:t>
      </w:r>
    </w:p>
    <w:p w14:paraId="4255FD6F">
      <w:pPr>
        <w:overflowPunct w:val="0"/>
        <w:spacing w:line="580" w:lineRule="exact"/>
        <w:ind w:firstLine="640" w:firstLineChars="200"/>
        <w:rPr>
          <w:rFonts w:ascii="Times New Roman" w:hAnsi="Times New Roman" w:eastAsia="仿宋_GB2312" w:cs="Times New Roman"/>
          <w:color w:val="000000"/>
          <w:sz w:val="32"/>
          <w:szCs w:val="32"/>
        </w:rPr>
      </w:pPr>
      <w:r>
        <w:rPr>
          <w:rFonts w:hint="eastAsia" w:ascii="黑体" w:hAnsi="黑体" w:eastAsia="黑体" w:cs="黑体"/>
          <w:sz w:val="32"/>
          <w:szCs w:val="32"/>
        </w:rPr>
        <w:t>二、重要市场主体物流平台</w:t>
      </w:r>
    </w:p>
    <w:p w14:paraId="7FC502C8">
      <w:pPr>
        <w:overflowPunct w:val="0"/>
        <w:spacing w:line="58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四川省重要市场主体根据自身主责主业和业务布局，基本搭建起覆盖运输、仓储、配送、金融等环节的专业服务平台。例如，2025年2月，</w:t>
      </w:r>
      <w:r>
        <w:rPr>
          <w:rFonts w:hint="eastAsia" w:ascii="Times New Roman" w:hAnsi="Times New Roman" w:eastAsia="仿宋_GB2312" w:cs="Times New Roman"/>
          <w:sz w:val="32"/>
          <w:szCs w:val="32"/>
        </w:rPr>
        <w:t>省港投集团</w:t>
      </w:r>
      <w:r>
        <w:rPr>
          <w:rFonts w:ascii="Times New Roman" w:hAnsi="Times New Roman" w:eastAsia="仿宋_GB2312" w:cs="Times New Roman"/>
          <w:sz w:val="32"/>
          <w:szCs w:val="32"/>
        </w:rPr>
        <w:t>上线运营</w:t>
      </w:r>
      <w:r>
        <w:rPr>
          <w:rFonts w:hint="eastAsia" w:ascii="Times New Roman" w:hAnsi="Times New Roman" w:eastAsia="仿宋_GB2312" w:cs="Times New Roman"/>
          <w:sz w:val="32"/>
          <w:szCs w:val="32"/>
        </w:rPr>
        <w:t>“</w:t>
      </w:r>
      <w:r>
        <w:rPr>
          <w:rFonts w:hint="eastAsia" w:ascii="黑体" w:hAnsi="黑体" w:eastAsia="黑体" w:cs="黑体"/>
          <w:sz w:val="32"/>
          <w:szCs w:val="32"/>
        </w:rPr>
        <w:t>四川省多式联运数智平台</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，已汇聚</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铁公水空</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综合物流全要素资源，推动物流公共数据、货源运力等数据</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一地汇聚、全省共享</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已开发了多式联运、仓储管理、物流金融、产贸撮合、园区物流、口岸物流等智慧服务产品，汇聚4条国际铁路班列线路、6条跨境公路班车线路、50条江铁海联运航线、3条空运航线，运营5个港口、18个物流园区、12个海外仓，聚合10余万辆货车、50万吨船舶运力。成都国际铁路港投资发展公司</w:t>
      </w:r>
      <w:r>
        <w:rPr>
          <w:rFonts w:hint="eastAsia" w:ascii="Times New Roman" w:hAnsi="Times New Roman" w:eastAsia="仿宋_GB2312" w:cs="Times New Roman"/>
          <w:sz w:val="32"/>
          <w:szCs w:val="32"/>
        </w:rPr>
        <w:t>“</w:t>
      </w:r>
      <w:r>
        <w:rPr>
          <w:rFonts w:ascii="Times New Roman" w:hAnsi="Times New Roman" w:eastAsia="黑体" w:cs="Times New Roman"/>
          <w:sz w:val="32"/>
          <w:szCs w:val="32"/>
        </w:rPr>
        <w:t>成都国际陆港智慧平台</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通过开行的各向国际班列，整合客户、物流企业、海关及铁路多方数据，形成包括运抵申报、通关监管、场站作业等环节的全流程业务链。蜀道集团</w:t>
      </w:r>
      <w:r>
        <w:rPr>
          <w:rFonts w:hint="eastAsia" w:ascii="Times New Roman" w:hAnsi="Times New Roman" w:eastAsia="黑体" w:cs="Times New Roman"/>
          <w:sz w:val="32"/>
          <w:szCs w:val="32"/>
        </w:rPr>
        <w:t>“</w:t>
      </w:r>
      <w:r>
        <w:rPr>
          <w:rFonts w:ascii="Times New Roman" w:hAnsi="Times New Roman" w:eastAsia="黑体" w:cs="Times New Roman"/>
          <w:sz w:val="32"/>
          <w:szCs w:val="32"/>
        </w:rPr>
        <w:t>蜀好运</w:t>
      </w:r>
      <w:r>
        <w:rPr>
          <w:rFonts w:hint="eastAsia" w:ascii="Times New Roman" w:hAnsi="Times New Roman" w:eastAsia="黑体" w:cs="Times New Roman"/>
          <w:sz w:val="32"/>
          <w:szCs w:val="32"/>
        </w:rPr>
        <w:t>”</w:t>
      </w:r>
      <w:r>
        <w:rPr>
          <w:rFonts w:ascii="Times New Roman" w:hAnsi="Times New Roman" w:eastAsia="黑体" w:cs="Times New Roman"/>
          <w:sz w:val="32"/>
          <w:szCs w:val="32"/>
        </w:rPr>
        <w:t>数智物流平台</w:t>
      </w:r>
      <w:r>
        <w:rPr>
          <w:rFonts w:ascii="Times New Roman" w:hAnsi="Times New Roman" w:eastAsia="仿宋_GB2312" w:cs="Times New Roman"/>
          <w:sz w:val="32"/>
          <w:szCs w:val="32"/>
        </w:rPr>
        <w:t>聚合车辆超14万辆、服务承运商超2500家、运行线路495条，公路货运服务网络覆盖四川省全域。商投集团</w:t>
      </w:r>
      <w:r>
        <w:rPr>
          <w:rFonts w:hint="eastAsia" w:ascii="Times New Roman" w:hAnsi="Times New Roman" w:eastAsia="黑体" w:cs="Times New Roman"/>
          <w:sz w:val="32"/>
          <w:szCs w:val="32"/>
        </w:rPr>
        <w:t>“</w:t>
      </w:r>
      <w:r>
        <w:rPr>
          <w:rFonts w:ascii="Times New Roman" w:hAnsi="Times New Roman" w:eastAsia="黑体" w:cs="Times New Roman"/>
          <w:sz w:val="32"/>
          <w:szCs w:val="32"/>
        </w:rPr>
        <w:t>川流天下</w:t>
      </w:r>
      <w:r>
        <w:rPr>
          <w:rFonts w:hint="eastAsia" w:ascii="Times New Roman" w:hAnsi="Times New Roman" w:eastAsia="黑体" w:cs="Times New Roman"/>
          <w:sz w:val="32"/>
          <w:szCs w:val="32"/>
        </w:rPr>
        <w:t>”</w:t>
      </w:r>
      <w:r>
        <w:rPr>
          <w:rFonts w:ascii="Times New Roman" w:hAnsi="Times New Roman" w:eastAsia="黑体" w:cs="Times New Roman"/>
          <w:sz w:val="32"/>
          <w:szCs w:val="32"/>
        </w:rPr>
        <w:t>平台</w:t>
      </w:r>
      <w:r>
        <w:rPr>
          <w:rFonts w:ascii="Times New Roman" w:hAnsi="Times New Roman" w:eastAsia="仿宋_GB2312" w:cs="Times New Roman"/>
          <w:sz w:val="32"/>
          <w:szCs w:val="32"/>
        </w:rPr>
        <w:t>搭建物流运输管理、大宗商品贸易、智慧货场、仓储管理、城市配送等多个系统，为客户提供合同管理、价格管理、电子提货单、装卸货现场管控、轨迹查询、资金线上结算、票务处理、大数据处理等服务，累计入驻货车34万辆，累计承接货运量超3700万吨。川航集团</w:t>
      </w:r>
      <w:r>
        <w:rPr>
          <w:rFonts w:hint="eastAsia" w:ascii="Times New Roman" w:hAnsi="Times New Roman" w:eastAsia="黑体" w:cs="Times New Roman"/>
          <w:sz w:val="32"/>
          <w:szCs w:val="32"/>
        </w:rPr>
        <w:t>“</w:t>
      </w:r>
      <w:r>
        <w:rPr>
          <w:rFonts w:ascii="Times New Roman" w:hAnsi="Times New Roman" w:eastAsia="黑体" w:cs="Times New Roman"/>
          <w:sz w:val="32"/>
          <w:szCs w:val="32"/>
        </w:rPr>
        <w:t>川航物流供应链物流信息平台</w:t>
      </w:r>
      <w:r>
        <w:rPr>
          <w:rFonts w:hint="eastAsia" w:ascii="Times New Roman" w:hAnsi="Times New Roman" w:eastAsia="黑体" w:cs="Times New Roman"/>
          <w:sz w:val="32"/>
          <w:szCs w:val="32"/>
        </w:rPr>
        <w:t>”</w:t>
      </w:r>
      <w:r>
        <w:rPr>
          <w:rFonts w:ascii="Times New Roman" w:hAnsi="Times New Roman" w:eastAsia="仿宋_GB2312" w:cs="Times New Roman"/>
          <w:sz w:val="32"/>
          <w:szCs w:val="32"/>
        </w:rPr>
        <w:t>打造智慧空运、智慧出港、智慧进港三大智慧物流应用场景，实现1个</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二维码</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贯穿进出港22个作业节点，全流程数字化覆盖率达到95%。道臣物流集团</w:t>
      </w:r>
      <w:r>
        <w:rPr>
          <w:rFonts w:hint="eastAsia" w:ascii="Times New Roman" w:hAnsi="Times New Roman" w:eastAsia="仿宋_GB2312" w:cs="Times New Roman"/>
          <w:sz w:val="32"/>
          <w:szCs w:val="32"/>
        </w:rPr>
        <w:t>“</w:t>
      </w:r>
      <w:r>
        <w:rPr>
          <w:rFonts w:ascii="Times New Roman" w:hAnsi="Times New Roman" w:eastAsia="黑体" w:cs="Times New Roman"/>
          <w:sz w:val="32"/>
          <w:szCs w:val="32"/>
        </w:rPr>
        <w:t>道臣智慧物流平台</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通过自主研发信息化应用端为数据入口，依据公司真实业务场景，运用人工智能开发铁公水多式联运</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自动查询-设计-生成</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等主体功能。运荔枝物流公司</w:t>
      </w:r>
      <w:r>
        <w:rPr>
          <w:rFonts w:hint="eastAsia" w:ascii="Times New Roman" w:hAnsi="Times New Roman" w:eastAsia="仿宋_GB2312" w:cs="Times New Roman"/>
          <w:sz w:val="32"/>
          <w:szCs w:val="32"/>
        </w:rPr>
        <w:t>“</w:t>
      </w:r>
      <w:r>
        <w:rPr>
          <w:rFonts w:ascii="Times New Roman" w:hAnsi="Times New Roman" w:eastAsia="黑体" w:cs="Times New Roman"/>
          <w:sz w:val="32"/>
          <w:szCs w:val="32"/>
        </w:rPr>
        <w:t>数智化冷链物流供应链综合服务平台</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深耕生鲜领域，为客户提供冷链供应链一体化解决方案。物联亿达公司</w:t>
      </w:r>
      <w:r>
        <w:rPr>
          <w:rFonts w:hint="eastAsia" w:ascii="Times New Roman" w:hAnsi="Times New Roman" w:eastAsia="仿宋_GB2312" w:cs="Times New Roman"/>
          <w:sz w:val="32"/>
          <w:szCs w:val="32"/>
        </w:rPr>
        <w:t>“</w:t>
      </w:r>
      <w:r>
        <w:rPr>
          <w:rFonts w:ascii="Times New Roman" w:hAnsi="Times New Roman" w:eastAsia="黑体" w:cs="Times New Roman"/>
          <w:sz w:val="32"/>
          <w:szCs w:val="32"/>
        </w:rPr>
        <w:t>物联云仓门户平台</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构建了覆盖全国240城市、超10亿</w:t>
      </w:r>
      <w:r>
        <w:rPr>
          <w:rFonts w:hint="eastAsia" w:ascii="Times New Roman" w:hAnsi="Times New Roman" w:eastAsia="仿宋_GB2312" w:cs="Times New Roman"/>
          <w:sz w:val="32"/>
          <w:szCs w:val="32"/>
          <w:lang w:eastAsia="zh-CN"/>
        </w:rPr>
        <w:t>平方米</w:t>
      </w:r>
      <w:r>
        <w:rPr>
          <w:rFonts w:ascii="Times New Roman" w:hAnsi="Times New Roman" w:eastAsia="仿宋_GB2312" w:cs="Times New Roman"/>
          <w:sz w:val="32"/>
          <w:szCs w:val="32"/>
        </w:rPr>
        <w:t>的仓储资源池。</w:t>
      </w:r>
    </w:p>
    <w:p w14:paraId="3851183B">
      <w:pPr>
        <w:overflowPunct w:val="0"/>
        <w:spacing w:line="580" w:lineRule="exact"/>
        <w:ind w:firstLine="640" w:firstLineChars="200"/>
        <w:rPr>
          <w:rFonts w:ascii="黑体" w:hAnsi="宋体" w:eastAsia="黑体" w:cs="黑体"/>
          <w:sz w:val="32"/>
          <w:szCs w:val="32"/>
          <w:lang w:bidi="ar"/>
        </w:rPr>
      </w:pPr>
      <w:r>
        <w:rPr>
          <w:rFonts w:hint="eastAsia" w:ascii="黑体" w:hAnsi="宋体" w:eastAsia="黑体" w:cs="黑体"/>
          <w:sz w:val="32"/>
          <w:szCs w:val="32"/>
          <w:lang w:bidi="ar"/>
        </w:rPr>
        <w:t>三</w:t>
      </w:r>
      <w:r>
        <w:rPr>
          <w:rFonts w:ascii="黑体" w:hAnsi="宋体" w:eastAsia="黑体" w:cs="黑体"/>
          <w:sz w:val="32"/>
          <w:szCs w:val="32"/>
          <w:lang w:bidi="ar"/>
        </w:rPr>
        <w:t>、</w:t>
      </w:r>
      <w:r>
        <w:rPr>
          <w:rFonts w:hint="eastAsia" w:ascii="黑体" w:hAnsi="宋体" w:eastAsia="黑体" w:cs="黑体"/>
          <w:sz w:val="32"/>
          <w:szCs w:val="32"/>
          <w:lang w:bidi="ar"/>
        </w:rPr>
        <w:t>市（州）物流平台</w:t>
      </w:r>
    </w:p>
    <w:p w14:paraId="491ED06E">
      <w:pPr>
        <w:overflowPunct w:val="0"/>
        <w:spacing w:line="58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四川省各市（州）</w:t>
      </w:r>
      <w:r>
        <w:rPr>
          <w:rFonts w:hint="eastAsia" w:ascii="Times New Roman" w:hAnsi="Times New Roman" w:eastAsia="仿宋_GB2312" w:cs="Times New Roman"/>
          <w:sz w:val="32"/>
          <w:szCs w:val="32"/>
        </w:rPr>
        <w:t>按照政府引导、市场建设的模式，</w:t>
      </w:r>
      <w:r>
        <w:rPr>
          <w:rFonts w:ascii="Times New Roman" w:hAnsi="Times New Roman" w:eastAsia="仿宋_GB2312" w:cs="Times New Roman"/>
          <w:sz w:val="32"/>
          <w:szCs w:val="32"/>
        </w:rPr>
        <w:t>广泛建立了</w:t>
      </w:r>
      <w:r>
        <w:rPr>
          <w:rFonts w:hint="eastAsia" w:ascii="Times New Roman" w:hAnsi="Times New Roman" w:eastAsia="仿宋_GB2312" w:cs="Times New Roman"/>
          <w:sz w:val="32"/>
          <w:szCs w:val="32"/>
        </w:rPr>
        <w:t>具有</w:t>
      </w:r>
      <w:r>
        <w:rPr>
          <w:rFonts w:ascii="Times New Roman" w:hAnsi="Times New Roman" w:eastAsia="仿宋_GB2312" w:cs="Times New Roman"/>
          <w:sz w:val="32"/>
          <w:szCs w:val="32"/>
        </w:rPr>
        <w:t>公共服务</w:t>
      </w:r>
      <w:r>
        <w:rPr>
          <w:rFonts w:hint="eastAsia" w:ascii="Times New Roman" w:hAnsi="Times New Roman" w:eastAsia="仿宋_GB2312" w:cs="Times New Roman"/>
          <w:sz w:val="32"/>
          <w:szCs w:val="32"/>
        </w:rPr>
        <w:t>属性</w:t>
      </w:r>
      <w:r>
        <w:rPr>
          <w:rFonts w:ascii="Times New Roman" w:hAnsi="Times New Roman" w:eastAsia="仿宋_GB2312" w:cs="Times New Roman"/>
          <w:sz w:val="32"/>
          <w:szCs w:val="32"/>
        </w:rPr>
        <w:t>供应链物流平台，具有代表性的有：</w:t>
      </w:r>
      <w:r>
        <w:rPr>
          <w:rFonts w:ascii="Times New Roman" w:hAnsi="Times New Roman" w:eastAsia="黑体" w:cs="Times New Roman"/>
          <w:sz w:val="32"/>
          <w:szCs w:val="32"/>
        </w:rPr>
        <w:t>成都物流供应链公共服务平台</w:t>
      </w:r>
      <w:r>
        <w:rPr>
          <w:rFonts w:ascii="Times New Roman" w:hAnsi="Times New Roman" w:eastAsia="仿宋_GB2312" w:cs="Times New Roman"/>
          <w:sz w:val="32"/>
          <w:szCs w:val="32"/>
        </w:rPr>
        <w:t>整合成渝地区双城经济圈、成德眉同城资圈层的优质公共资源，为政府与企业提供一站式物流服务。</w:t>
      </w:r>
      <w:r>
        <w:rPr>
          <w:rFonts w:ascii="Times New Roman" w:hAnsi="Times New Roman" w:eastAsia="黑体" w:cs="Times New Roman"/>
          <w:sz w:val="32"/>
          <w:szCs w:val="32"/>
        </w:rPr>
        <w:t>广元川陕甘多式联运智慧服务平台</w:t>
      </w:r>
      <w:r>
        <w:rPr>
          <w:rFonts w:ascii="Times New Roman" w:hAnsi="Times New Roman" w:eastAsia="仿宋_GB2312" w:cs="Times New Roman"/>
          <w:sz w:val="32"/>
          <w:szCs w:val="32"/>
        </w:rPr>
        <w:t>以多式联运为核心，推动物贸一体化发展，初步实现了公铁水空数据共享与智能分析。</w:t>
      </w:r>
      <w:r>
        <w:rPr>
          <w:rFonts w:ascii="Times New Roman" w:hAnsi="Times New Roman" w:eastAsia="黑体" w:cs="Times New Roman"/>
          <w:sz w:val="32"/>
          <w:szCs w:val="32"/>
        </w:rPr>
        <w:t>达州国家物流枢纽信息平台</w:t>
      </w:r>
      <w:r>
        <w:rPr>
          <w:rFonts w:ascii="Times New Roman" w:hAnsi="Times New Roman" w:eastAsia="仿宋_GB2312" w:cs="Times New Roman"/>
          <w:sz w:val="32"/>
          <w:szCs w:val="32"/>
        </w:rPr>
        <w:t>通过信息门户、小程序等多种形式，发布政策解读、物流园区、物流企业、需求发布（发布货源、发布车/船源）、仓储服务、电子专线、公铁水等信息，提供一站式的物流解决方案。</w:t>
      </w:r>
      <w:r>
        <w:rPr>
          <w:rFonts w:ascii="Times New Roman" w:hAnsi="Times New Roman" w:eastAsia="黑体" w:cs="Times New Roman"/>
          <w:sz w:val="32"/>
          <w:szCs w:val="32"/>
        </w:rPr>
        <w:t>泸州</w:t>
      </w:r>
      <w:r>
        <w:rPr>
          <w:rFonts w:hint="eastAsia" w:ascii="Times New Roman" w:hAnsi="Times New Roman" w:eastAsia="黑体" w:cs="Times New Roman"/>
          <w:sz w:val="32"/>
          <w:szCs w:val="32"/>
        </w:rPr>
        <w:t>“</w:t>
      </w:r>
      <w:r>
        <w:rPr>
          <w:rFonts w:ascii="Times New Roman" w:hAnsi="Times New Roman" w:eastAsia="黑体" w:cs="Times New Roman"/>
          <w:sz w:val="32"/>
          <w:szCs w:val="32"/>
        </w:rPr>
        <w:t>长江眼</w:t>
      </w:r>
      <w:r>
        <w:rPr>
          <w:rFonts w:hint="eastAsia" w:ascii="Times New Roman" w:hAnsi="Times New Roman" w:eastAsia="黑体" w:cs="Times New Roman"/>
          <w:sz w:val="32"/>
          <w:szCs w:val="32"/>
        </w:rPr>
        <w:t>”</w:t>
      </w:r>
      <w:r>
        <w:rPr>
          <w:rFonts w:ascii="Times New Roman" w:hAnsi="Times New Roman" w:eastAsia="黑体" w:cs="Times New Roman"/>
          <w:sz w:val="32"/>
          <w:szCs w:val="32"/>
        </w:rPr>
        <w:t>平台</w:t>
      </w:r>
      <w:r>
        <w:rPr>
          <w:rFonts w:ascii="Times New Roman" w:hAnsi="Times New Roman" w:eastAsia="仿宋_GB2312" w:cs="Times New Roman"/>
          <w:sz w:val="32"/>
          <w:szCs w:val="32"/>
        </w:rPr>
        <w:t>主要服务水港口岸物流，提供装卸船计划、提收箱计划、海关查验申报、班列预约、进出港车辆预约等服务。</w:t>
      </w:r>
    </w:p>
    <w:p w14:paraId="1CDAD3C6">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公文小标宋">
    <w:altName w:val="宋体"/>
    <w:panose1 w:val="00000000000000000000"/>
    <w:charset w:val="00"/>
    <w:family w:val="auto"/>
    <w:pitch w:val="default"/>
    <w:sig w:usb0="00000000" w:usb1="00000000" w:usb2="00000016" w:usb3="00000000" w:csb0="00040001" w:csb1="00000000"/>
  </w:font>
  <w:font w:name="方正小标宋_GBK">
    <w:altName w:val="微软雅黑"/>
    <w:panose1 w:val="02000000000000000000"/>
    <w:charset w:val="86"/>
    <w:family w:val="script"/>
    <w:pitch w:val="default"/>
    <w:sig w:usb0="00000000" w:usb1="0000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仿宋_GB2312">
    <w:altName w:val="仿宋"/>
    <w:panose1 w:val="02010609030101010101"/>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E9817E0"/>
    <w:rsid w:val="2E9817E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2025-11-21T08:56:00Z</dcterms:created>
  <dc:creator>之一</dc:creator>
  <cp:lastModifiedBy>之一</cp:lastModifiedBy>
  <dcterms:modified xsi:type="dcterms:W3CDTF">2025-11-21T08:57:06Z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8AEA090553EB4A2FB51A21997EB9CF60_11</vt:lpwstr>
  </property>
  <property fmtid="{D5CDD505-2E9C-101B-9397-08002B2CF9AE}" pid="4" name="KSOTemplateDocerSaveRecord">
    <vt:lpwstr>eyJoZGlkIjoiN2YzY2IyMzQ0MTA3YjcwZWQyNjFkN2M2MmY0MTI3MGEiLCJ1c2VySWQiOiI4MjM2MTM3NjkifQ==</vt:lpwstr>
  </property>
</Properties>
</file>