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9611F">
      <w:pPr>
        <w:suppressAutoHyphens w:val="0"/>
        <w:spacing w:beforeLines="0" w:afterLines="0"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  <w:bookmarkStart w:id="0" w:name="_GoBack"/>
      <w:bookmarkEnd w:id="0"/>
    </w:p>
    <w:p w14:paraId="76119140">
      <w:pPr>
        <w:suppressAutoHyphens w:val="0"/>
        <w:spacing w:before="0" w:beforeLines="0" w:after="0" w:afterLines="0"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老旧营运货车报废更新补贴标准</w:t>
      </w:r>
    </w:p>
    <w:p w14:paraId="0D56FE77">
      <w:pPr>
        <w:suppressAutoHyphens w:val="0"/>
        <w:adjustRightInd w:val="0"/>
        <w:snapToGrid w:val="0"/>
        <w:spacing w:beforeLines="0" w:afterLines="0" w:line="560" w:lineRule="exact"/>
        <w:ind w:right="-57" w:rightChars="-27" w:firstLine="640" w:firstLineChars="200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一、提前报废老旧营运货车补贴标准见表1。</w:t>
      </w:r>
    </w:p>
    <w:p w14:paraId="66454B5D">
      <w:pPr>
        <w:suppressAutoHyphens w:val="0"/>
        <w:adjustRightInd w:val="0"/>
        <w:snapToGrid w:val="0"/>
        <w:spacing w:beforeLines="0" w:afterLines="0" w:line="560" w:lineRule="exact"/>
        <w:ind w:right="-57" w:rightChars="-27" w:firstLine="640" w:firstLineChars="200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二、提前报废老旧营运货车，并新购营运货车补贴标准按以下方法计算：</w:t>
      </w:r>
    </w:p>
    <w:p w14:paraId="0865C916">
      <w:pPr>
        <w:suppressAutoHyphens w:val="0"/>
        <w:adjustRightInd w:val="0"/>
        <w:snapToGrid w:val="0"/>
        <w:spacing w:beforeLines="0" w:afterLines="0" w:line="560" w:lineRule="exact"/>
        <w:ind w:right="-57" w:rightChars="-27" w:firstLine="640" w:firstLineChars="200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报废并新购国六排放标准营运货车补贴=提前报废老旧营运货车补贴+新购国六排放标准营运货车补贴</w:t>
      </w:r>
    </w:p>
    <w:p w14:paraId="681DDEF3">
      <w:pPr>
        <w:suppressAutoHyphens w:val="0"/>
        <w:adjustRightInd w:val="0"/>
        <w:snapToGrid w:val="0"/>
        <w:spacing w:beforeLines="0" w:afterLines="0" w:line="560" w:lineRule="exact"/>
        <w:ind w:right="-57" w:rightChars="-27" w:firstLine="640" w:firstLineChars="200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报废并新购新能源货车补贴=提前报废老旧营运货车补贴+新购新能源营运货车补贴</w:t>
      </w:r>
    </w:p>
    <w:p w14:paraId="292EE0CA">
      <w:pPr>
        <w:suppressAutoHyphens w:val="0"/>
        <w:adjustRightInd w:val="0"/>
        <w:snapToGrid w:val="0"/>
        <w:spacing w:beforeLines="0" w:afterLines="0" w:line="560" w:lineRule="exact"/>
        <w:ind w:right="-57" w:rightChars="-27" w:firstLine="640" w:firstLineChars="200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其中，新购国六排放标准营运货车或新能源营运货车补贴标准见表2。报废老旧营运货车提前报废时间不足1年的，可以申请新购营运货车补贴。</w:t>
      </w:r>
    </w:p>
    <w:p w14:paraId="723C1381">
      <w:pPr>
        <w:suppressAutoHyphens w:val="0"/>
        <w:adjustRightInd w:val="0"/>
        <w:snapToGrid w:val="0"/>
        <w:spacing w:beforeLines="0" w:afterLines="0" w:line="560" w:lineRule="exact"/>
        <w:ind w:right="-57" w:rightChars="-27" w:firstLine="616" w:firstLineChars="200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三、仅新购新能源城市冷链配送货车补贴标准为3.5万元/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辆。</w:t>
      </w:r>
    </w:p>
    <w:p w14:paraId="5B78505E">
      <w:pPr>
        <w:suppressAutoHyphens w:val="0"/>
        <w:spacing w:line="360" w:lineRule="exact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表1提前报废老旧营运货车补贴标准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650"/>
        <w:gridCol w:w="3097"/>
      </w:tblGrid>
      <w:tr w14:paraId="53A54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5B773">
            <w:pPr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车辆类型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1FD0F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提前报废时间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4930E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补贴标准（万元/辆）</w:t>
            </w:r>
          </w:p>
        </w:tc>
      </w:tr>
      <w:tr w14:paraId="5108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A76F5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中型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988AA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满1年（含）不足2年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BF2AC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  <w:lang w:bidi="ar"/>
              </w:rPr>
              <w:t>1.0</w:t>
            </w:r>
          </w:p>
        </w:tc>
      </w:tr>
      <w:tr w14:paraId="6584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DC054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E3A8F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满2年（含）不足4年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A5868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  <w:lang w:bidi="ar"/>
              </w:rPr>
              <w:t>1.8</w:t>
            </w:r>
          </w:p>
        </w:tc>
      </w:tr>
      <w:tr w14:paraId="35C3A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45A77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23F6C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满4年（含）以上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773FE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  <w:lang w:bidi="ar"/>
              </w:rPr>
              <w:t>2.5</w:t>
            </w:r>
          </w:p>
        </w:tc>
      </w:tr>
      <w:tr w14:paraId="6A11C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05347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重型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74D2D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满1年（含）不足2年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D1E46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  <w:lang w:bidi="ar"/>
              </w:rPr>
              <w:t>1.2</w:t>
            </w:r>
          </w:p>
        </w:tc>
      </w:tr>
      <w:tr w14:paraId="6A8F2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5A882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B64F5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满2年（含）不足4年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972E1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  <w:lang w:bidi="ar"/>
              </w:rPr>
              <w:t>3.5</w:t>
            </w:r>
          </w:p>
        </w:tc>
      </w:tr>
      <w:tr w14:paraId="1AE79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3AA4D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642B7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满4年（含）以上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62F2F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  <w:lang w:bidi="ar"/>
              </w:rPr>
              <w:t>4.5</w:t>
            </w:r>
          </w:p>
        </w:tc>
      </w:tr>
    </w:tbl>
    <w:p w14:paraId="44C476C7">
      <w:pPr>
        <w:suppressAutoHyphens w:val="0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表2新购营运货车补贴标准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22"/>
        <w:gridCol w:w="3481"/>
        <w:gridCol w:w="2719"/>
      </w:tblGrid>
      <w:tr w14:paraId="442B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5F310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  <w:t>车辆类型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1CB92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  <w:t>新购国六排放标准营运货车补贴标准（万元/辆）</w:t>
            </w:r>
          </w:p>
        </w:tc>
        <w:tc>
          <w:tcPr>
            <w:tcW w:w="1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BB9D3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  <w:t>新购新能源营运货车补贴标准（万元/辆）</w:t>
            </w:r>
          </w:p>
        </w:tc>
      </w:tr>
      <w:tr w14:paraId="218F7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85704">
            <w:pPr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  <w:t>中型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55823">
            <w:pPr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  <w:t>2.5</w:t>
            </w:r>
          </w:p>
        </w:tc>
        <w:tc>
          <w:tcPr>
            <w:tcW w:w="1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8E4CC">
            <w:pPr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  <w:t>3.5</w:t>
            </w:r>
          </w:p>
        </w:tc>
      </w:tr>
      <w:tr w14:paraId="56607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32550">
            <w:pPr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  <w:t>重型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B700F">
            <w:pPr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  <w:t>2轴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90269">
            <w:pPr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  <w:t>4.0</w:t>
            </w:r>
          </w:p>
        </w:tc>
        <w:tc>
          <w:tcPr>
            <w:tcW w:w="1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1935">
            <w:pPr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  <w:t>7.0</w:t>
            </w:r>
          </w:p>
        </w:tc>
      </w:tr>
      <w:tr w14:paraId="2E00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32956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0C5CE">
            <w:pPr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  <w:t>3轴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4631C">
            <w:pPr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  <w:t>5.5</w:t>
            </w:r>
          </w:p>
        </w:tc>
        <w:tc>
          <w:tcPr>
            <w:tcW w:w="1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EE94E">
            <w:pPr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  <w:t>8.5</w:t>
            </w:r>
          </w:p>
        </w:tc>
      </w:tr>
      <w:tr w14:paraId="0156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F2058">
            <w:pPr>
              <w:widowControl/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B3ABD">
            <w:pPr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  <w:t>4轴及以上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77D69">
            <w:pPr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  <w:t>6.5</w:t>
            </w:r>
          </w:p>
        </w:tc>
        <w:tc>
          <w:tcPr>
            <w:tcW w:w="1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C7851">
            <w:pPr>
              <w:suppressAutoHyphen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  <w:t>9.5</w:t>
            </w:r>
          </w:p>
        </w:tc>
      </w:tr>
    </w:tbl>
    <w:p w14:paraId="23DA87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222D5"/>
    <w:rsid w:val="1342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580" w:lineRule="exact"/>
    </w:pPr>
    <w:rPr>
      <w:rFonts w:ascii="Calibri" w:hAnsi="Calibri" w:eastAsia="仿宋_GB2312" w:cs="Times New Roman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网格型1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2025-04-18T01:08:00Z</dcterms:created>
  <dc:creator>之一</dc:creator>
  <cp:lastModifiedBy>之一</cp:lastModifiedBy>
  <dcterms:modified xsi:type="dcterms:W3CDTF">2025-04-18T01:09:36Z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DA3125BA7A0C4986BF52A1D83A6F4A68_11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