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80" w:lineRule="atLeast"/>
        <w:ind w:left="0" w:right="0"/>
        <w:jc w:val="both"/>
        <w:rPr>
          <w:rFonts w:hint="eastAsia" w:ascii="宋体" w:hAnsi="宋体" w:eastAsia="宋体" w:cs="宋体"/>
          <w:kern w:val="0"/>
          <w:sz w:val="32"/>
          <w:szCs w:val="32"/>
          <w:shd w:val="clear" w:fill="FFFFFF"/>
          <w:lang w:val="en-US" w:bidi="ar"/>
        </w:rPr>
      </w:pPr>
      <w:bookmarkStart w:id="0" w:name="_GoBack"/>
      <w:bookmarkEnd w:id="0"/>
      <w:r>
        <w:rPr>
          <w:rFonts w:hint="eastAsia" w:ascii="仿宋_GB2312" w:hAnsi="仿宋_GB2312" w:eastAsia="仿宋_GB2312" w:cs="仿宋_GB2312"/>
          <w:kern w:val="0"/>
          <w:sz w:val="32"/>
          <w:szCs w:val="32"/>
          <w:shd w:val="clear" w:fill="FFFFFF"/>
          <w:lang w:val="en-US" w:eastAsia="zh-CN" w:bidi="ar"/>
        </w:rPr>
        <w:t>附件：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方正小标宋_GBK" w:hAnsi="方正小标宋_GBK" w:eastAsia="方正小标宋_GBK" w:cs="方正小标宋_GBK"/>
          <w:b/>
          <w:bCs w:val="0"/>
          <w:spacing w:val="-6"/>
          <w:kern w:val="0"/>
          <w:sz w:val="44"/>
          <w:szCs w:val="44"/>
          <w:shd w:val="clear" w:fill="FFFFFF"/>
          <w:lang w:val="en-US" w:bidi="ar"/>
        </w:rPr>
      </w:pPr>
      <w:r>
        <w:rPr>
          <w:rFonts w:hint="eastAsia" w:ascii="方正小标宋_GBK" w:hAnsi="方正小标宋_GBK" w:eastAsia="方正小标宋_GBK" w:cs="方正小标宋_GBK"/>
          <w:b/>
          <w:bCs w:val="0"/>
          <w:spacing w:val="-6"/>
          <w:kern w:val="0"/>
          <w:sz w:val="44"/>
          <w:szCs w:val="44"/>
          <w:shd w:val="clear" w:fill="FFFFFF"/>
          <w:lang w:val="en-US" w:eastAsia="zh-CN" w:bidi="ar"/>
        </w:rPr>
        <w:t>公路水运工程建设项目安全生产费用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方正小标宋_GBK" w:hAnsi="方正小标宋_GBK" w:eastAsia="方正小标宋_GBK" w:cs="方正小标宋_GBK"/>
          <w:spacing w:val="-6"/>
          <w:sz w:val="44"/>
          <w:szCs w:val="44"/>
          <w:shd w:val="clear" w:fill="FFFFFF"/>
          <w:lang w:val="en-US"/>
        </w:rPr>
      </w:pPr>
      <w:r>
        <w:rPr>
          <w:rFonts w:hint="eastAsia" w:ascii="方正小标宋_GBK" w:hAnsi="方正小标宋_GBK" w:eastAsia="方正小标宋_GBK" w:cs="方正小标宋_GBK"/>
          <w:b/>
          <w:bCs w:val="0"/>
          <w:spacing w:val="-6"/>
          <w:kern w:val="0"/>
          <w:sz w:val="44"/>
          <w:szCs w:val="44"/>
          <w:shd w:val="clear" w:fill="FFFFFF"/>
          <w:lang w:val="en-US" w:eastAsia="zh-CN" w:bidi="ar"/>
        </w:rPr>
        <w:t>使用范围明细表</w:t>
      </w:r>
    </w:p>
    <w:tbl>
      <w:tblPr>
        <w:tblStyle w:val="6"/>
        <w:tblW w:w="482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29"/>
        <w:gridCol w:w="66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Header/>
          <w:jc w:val="center"/>
        </w:trPr>
        <w:tc>
          <w:tcPr>
            <w:tcW w:w="20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b/>
                <w:bCs/>
                <w:sz w:val="24"/>
                <w:szCs w:val="24"/>
                <w:lang w:val="en-US"/>
              </w:rPr>
            </w:pPr>
            <w:r>
              <w:rPr>
                <w:rFonts w:hint="eastAsia" w:ascii="宋体" w:hAnsi="宋体" w:eastAsia="宋体" w:cs="宋体"/>
                <w:b/>
                <w:bCs/>
                <w:kern w:val="0"/>
                <w:sz w:val="24"/>
                <w:szCs w:val="24"/>
                <w:lang w:val="en-US" w:eastAsia="zh-CN" w:bidi="ar"/>
              </w:rPr>
              <w:t>费用分类</w:t>
            </w:r>
          </w:p>
        </w:tc>
        <w:tc>
          <w:tcPr>
            <w:tcW w:w="64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b/>
                <w:bCs/>
                <w:sz w:val="24"/>
                <w:szCs w:val="24"/>
                <w:lang w:val="en-US"/>
              </w:rPr>
            </w:pPr>
            <w:r>
              <w:rPr>
                <w:rFonts w:hint="eastAsia" w:ascii="宋体" w:hAnsi="宋体" w:eastAsia="宋体" w:cs="宋体"/>
                <w:b/>
                <w:bCs/>
                <w:kern w:val="0"/>
                <w:sz w:val="24"/>
                <w:szCs w:val="24"/>
                <w:lang w:val="en-US" w:eastAsia="zh-CN" w:bidi="ar"/>
              </w:rPr>
              <w:t>使用范围明细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208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szCs w:val="21"/>
                <w:lang w:val="en-US"/>
              </w:rPr>
            </w:pPr>
            <w:r>
              <w:rPr>
                <w:rFonts w:hint="eastAsia" w:ascii="宋体" w:hAnsi="宋体" w:eastAsia="宋体" w:cs="宋体"/>
                <w:kern w:val="0"/>
                <w:sz w:val="21"/>
                <w:szCs w:val="21"/>
                <w:lang w:val="en-US" w:eastAsia="zh-CN" w:bidi="ar"/>
              </w:rPr>
              <w:t>一、安全防护设施与设备</w:t>
            </w: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1.洞口、河流、基坑、沉井、泥浆池、作业通道、作业平台临边、高空作业等危险部位以及重要设施设备的安全防护、防滑、防水设施、反光保护费用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2.施工现场交叉作业防护设施，现场高压电塔、杆、光缆的围护设施费用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6"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3.施工作业区域安全标志、标牌、灯具、反光保护等警示警告设施费用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5"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4.施工现场临时用电系统，施工现场供配电设施的维修保养费用，供配电设施的周边安全防护设施，电器防爆设施费用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1"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5.防火、防爆、防尘、防毒、防雷、防风、防触电、防地质灾害等设施设备费用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7"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6.隧道、地下工程施工有毒有害气体、粉尘监测与通风设备设施（不含隧道工程通风）费用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4"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7.设置视频监控系统（含施工驻地）、隧道门禁系统运行维护费用、隧道安全风险监控系统、报警系统、人员定位系统费用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8.保障安全的机械设备，交通防护设施设备费用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9.其他经施工监理单位和建设单位确认的临时安全防护设施、设备费用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208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szCs w:val="21"/>
                <w:lang w:val="en-US"/>
              </w:rPr>
            </w:pPr>
            <w:r>
              <w:rPr>
                <w:rFonts w:hint="eastAsia" w:ascii="宋体" w:hAnsi="宋体" w:eastAsia="宋体" w:cs="宋体"/>
                <w:kern w:val="0"/>
                <w:sz w:val="21"/>
                <w:szCs w:val="21"/>
                <w:lang w:val="en-US" w:eastAsia="zh-CN" w:bidi="ar"/>
              </w:rPr>
              <w:t>二、应急能力建设与设施设备</w:t>
            </w: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1.聘请专业机构编制或修订应急预案，应急预案评审费用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2.应急照明、防灾减灾救灾、消防等常用器材、设备与设施费用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2"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3.事故逃生、紧急避难设</w:t>
            </w:r>
            <w:r>
              <w:rPr>
                <w:rFonts w:hint="eastAsia" w:ascii="Calibri" w:hAnsi="Calibri" w:eastAsia="宋体" w:cs="宋体"/>
                <w:kern w:val="2"/>
                <w:sz w:val="21"/>
                <w:szCs w:val="21"/>
                <w:lang w:val="en-US" w:eastAsia="zh-CN" w:bidi="ar"/>
              </w:rPr>
              <w:t>施设备费用，紧急避险（人员、机械）转移费用、临时安置费用，应急避险场地建设及维护费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4.急</w:t>
            </w:r>
            <w:r>
              <w:rPr>
                <w:rFonts w:hint="eastAsia" w:ascii="Calibri" w:hAnsi="Calibri" w:eastAsia="宋体" w:cs="宋体"/>
                <w:kern w:val="2"/>
                <w:sz w:val="21"/>
                <w:szCs w:val="21"/>
                <w:lang w:val="en-US" w:eastAsia="zh-CN" w:bidi="ar"/>
              </w:rPr>
              <w:t>救器材（含急救药品）及设备</w:t>
            </w:r>
            <w:r>
              <w:rPr>
                <w:rFonts w:hint="eastAsia" w:ascii="宋体" w:hAnsi="宋体" w:eastAsia="宋体" w:cs="宋体"/>
                <w:kern w:val="0"/>
                <w:sz w:val="21"/>
                <w:szCs w:val="21"/>
                <w:lang w:val="en-US" w:eastAsia="zh-CN" w:bidi="ar"/>
              </w:rPr>
              <w:t>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9"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5.应急救援培训、委托专业应急救援产生的相关费用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6.委托专业机构编制应急演练方案、应急演练培训、场地租用及设备租用、应急演练协作及评估费用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2081" w:type="dxa"/>
            <w:vMerge w:val="restart"/>
            <w:tcBorders>
              <w:top w:val="nil"/>
              <w:left w:val="single" w:color="auto" w:sz="8" w:space="0"/>
              <w:bottom w:val="in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szCs w:val="21"/>
                <w:lang w:val="en-US"/>
              </w:rPr>
            </w:pPr>
            <w:r>
              <w:rPr>
                <w:rFonts w:hint="eastAsia" w:ascii="宋体" w:hAnsi="宋体" w:eastAsia="宋体" w:cs="宋体"/>
                <w:kern w:val="0"/>
                <w:sz w:val="21"/>
                <w:szCs w:val="21"/>
                <w:lang w:val="en-US" w:eastAsia="zh-CN" w:bidi="ar"/>
              </w:rPr>
              <w:t>三、风（危）险源辨识评估、监控与信息化</w:t>
            </w: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1.重大风（危）险源检测、评估、监控费用（不含施工监控量测费用）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2081" w:type="dxa"/>
            <w:vMerge w:val="continue"/>
            <w:tcBorders>
              <w:top w:val="nil"/>
              <w:left w:val="single" w:color="auto" w:sz="8" w:space="0"/>
              <w:bottom w:val="in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2.安全风险分级管控、重大事故隐患评估和整改费用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2081" w:type="dxa"/>
            <w:vMerge w:val="continue"/>
            <w:tcBorders>
              <w:top w:val="nil"/>
              <w:left w:val="single" w:color="auto" w:sz="8" w:space="0"/>
              <w:bottom w:val="in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3.安全生产信息化建设、运维和网络安全等相关费用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2081"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szCs w:val="21"/>
                <w:lang w:val="en-US"/>
              </w:rPr>
            </w:pPr>
            <w:r>
              <w:rPr>
                <w:rFonts w:hint="eastAsia" w:ascii="宋体" w:hAnsi="宋体" w:eastAsia="宋体" w:cs="宋体"/>
                <w:kern w:val="0"/>
                <w:sz w:val="21"/>
                <w:szCs w:val="21"/>
                <w:lang w:val="en-US" w:eastAsia="zh-CN" w:bidi="ar"/>
              </w:rPr>
              <w:t>四、安全生产检查、评价评估、咨询服务和标准化建设</w:t>
            </w:r>
          </w:p>
        </w:tc>
        <w:tc>
          <w:tcPr>
            <w:tcW w:w="64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1.聘请专业机构或专家开展施工安全专项风险评估报告的编制、审查、评审等相关费用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208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2.危险性较大的分部分项工程专项施工方案论证等相关费用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9" w:hRule="atLeast"/>
          <w:jc w:val="center"/>
        </w:trPr>
        <w:tc>
          <w:tcPr>
            <w:tcW w:w="208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3.聘请专业机构或专家开展其他与施工安全生产技术、管理有关的咨询、审查、评估（价）或论证支出，不包括新建、改建、扩建项目安全评价费用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208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4.聘请专业机构或专家对项目施工安全进行检查所支付的相关费用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208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5.为专职安全员配置的摄像机、无人机等辅助现场检查使用的器材购置或租赁费用，安全巡查专用车船使用费用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2081" w:type="dxa"/>
            <w:vMerge w:val="restart"/>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00" w:lineRule="exact"/>
              <w:ind w:left="0" w:right="0"/>
              <w:jc w:val="center"/>
              <w:textAlignment w:val="auto"/>
              <w:rPr>
                <w:rFonts w:hint="default"/>
                <w:szCs w:val="21"/>
                <w:lang w:val="en-US"/>
              </w:rPr>
            </w:pPr>
            <w:r>
              <w:rPr>
                <w:rFonts w:hint="eastAsia" w:ascii="宋体" w:hAnsi="宋体" w:eastAsia="宋体" w:cs="宋体"/>
                <w:kern w:val="0"/>
                <w:sz w:val="21"/>
                <w:szCs w:val="21"/>
                <w:lang w:val="en-US" w:eastAsia="zh-CN" w:bidi="ar"/>
              </w:rPr>
              <w:t>五、现场作业人员安全防护用品</w:t>
            </w:r>
          </w:p>
        </w:tc>
        <w:tc>
          <w:tcPr>
            <w:tcW w:w="6458" w:type="dxa"/>
            <w:tcBorders>
              <w:top w:val="single" w:color="auto" w:sz="4" w:space="0"/>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1.《用人单位劳动防护用品管理规范》规定的劳动防护用品费用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2081" w:type="dxa"/>
            <w:vMerge w:val="continue"/>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2.更新补充上述劳动防护用品费用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9" w:hRule="atLeast"/>
          <w:jc w:val="center"/>
        </w:trPr>
        <w:tc>
          <w:tcPr>
            <w:tcW w:w="2081" w:type="dxa"/>
            <w:vMerge w:val="restart"/>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00" w:lineRule="exact"/>
              <w:ind w:left="0" w:right="0"/>
              <w:jc w:val="center"/>
              <w:textAlignment w:val="auto"/>
              <w:rPr>
                <w:rFonts w:hint="default"/>
                <w:szCs w:val="21"/>
                <w:lang w:val="en-US"/>
              </w:rPr>
            </w:pPr>
            <w:r>
              <w:rPr>
                <w:rFonts w:hint="eastAsia" w:ascii="宋体" w:hAnsi="宋体" w:eastAsia="宋体" w:cs="宋体"/>
                <w:kern w:val="0"/>
                <w:sz w:val="21"/>
                <w:szCs w:val="21"/>
                <w:lang w:val="en-US" w:eastAsia="zh-CN" w:bidi="ar"/>
              </w:rPr>
              <w:t>六、安全生产宣传、教育、培训及奖励</w:t>
            </w:r>
          </w:p>
        </w:tc>
        <w:tc>
          <w:tcPr>
            <w:tcW w:w="6458" w:type="dxa"/>
            <w:tcBorders>
              <w:top w:val="nil"/>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1.制作安全生产宣传标语、条幅、图片、视频等宣传资料所发生的费用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2081"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2.安全生产教育培训体验馆、警示馆、一线工人业余学校等场地建设费用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4" w:hRule="atLeast"/>
          <w:jc w:val="center"/>
        </w:trPr>
        <w:tc>
          <w:tcPr>
            <w:tcW w:w="2081"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3.与安全生产相关的报纸、杂志订阅或安全书籍购置费用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jc w:val="center"/>
        </w:trPr>
        <w:tc>
          <w:tcPr>
            <w:tcW w:w="2081"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4.安全生产知识竞赛、技能竞赛、安全生产专题会议等活动费用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2" w:hRule="atLeast"/>
          <w:jc w:val="center"/>
        </w:trPr>
        <w:tc>
          <w:tcPr>
            <w:tcW w:w="2081"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5.安全生产经验交流、现场观摩等费用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2081"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6.委托第三方或者邀请专家开展的安全生产教育培训费用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2081"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7.项目管理人员安全生产专业培训、继续教育，作业人员安全及特种（专项）作业安全生产教育培训费用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4" w:hRule="atLeast"/>
          <w:jc w:val="center"/>
        </w:trPr>
        <w:tc>
          <w:tcPr>
            <w:tcW w:w="2081"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8.参加有关行业主管部门或受其委托的专业培训机构组织的安全生产培训教育费用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2081"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9.从业人员发现并报告事故隐患的奖励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208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00" w:lineRule="exact"/>
              <w:ind w:left="0" w:right="0"/>
              <w:jc w:val="center"/>
              <w:textAlignment w:val="auto"/>
              <w:rPr>
                <w:rFonts w:hint="default"/>
                <w:szCs w:val="21"/>
                <w:lang w:val="en-US"/>
              </w:rPr>
            </w:pPr>
            <w:r>
              <w:rPr>
                <w:rFonts w:hint="eastAsia" w:ascii="宋体" w:hAnsi="宋体" w:eastAsia="宋体" w:cs="宋体"/>
                <w:kern w:val="0"/>
                <w:sz w:val="21"/>
                <w:szCs w:val="21"/>
                <w:lang w:val="en-US" w:eastAsia="zh-CN" w:bidi="ar"/>
              </w:rPr>
              <w:t>七、安全生产适用的新技术、新标准、新工艺、新装备的推广应用</w:t>
            </w: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1.风险监测预警设施、智能化安全防护防控设施、逃生避险设施等数字化、网络化、智能化安全新技术与新装备推广应用费用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2.其他安全生产新技术、新标准、新工艺、新装备推广应用费用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208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szCs w:val="21"/>
                <w:lang w:val="en-US"/>
              </w:rPr>
            </w:pPr>
            <w:r>
              <w:rPr>
                <w:rFonts w:hint="eastAsia" w:ascii="宋体" w:hAnsi="宋体" w:eastAsia="宋体" w:cs="宋体"/>
                <w:kern w:val="0"/>
                <w:sz w:val="21"/>
                <w:szCs w:val="21"/>
                <w:lang w:val="en-US" w:eastAsia="zh-CN" w:bidi="ar"/>
              </w:rPr>
              <w:t>八、安全设施及特种设备检测检验、检定校准</w:t>
            </w: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1.支架用钢管、贝雷片及其零配件等材料或产品的进场检验检测费用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2.施工中使用的施工机械、设施、机具以及安全防护用品、用具和配件的检测检验费用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3.起重机械、压力容器等特种设备的检验检测费用，防雷设施检测费用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208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4.翻模、滑（爬）模、施工挂（吊）篮、移动模架等设施的检验检测费用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9" w:hRule="atLeast"/>
          <w:jc w:val="center"/>
        </w:trPr>
        <w:tc>
          <w:tcPr>
            <w:tcW w:w="2081"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九、安全生产责任保险</w:t>
            </w:r>
          </w:p>
        </w:tc>
        <w:tc>
          <w:tcPr>
            <w:tcW w:w="645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购买安全生产责任险的费用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2081"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Calibri" w:eastAsia="宋体" w:cs="宋体"/>
                <w:szCs w:val="21"/>
                <w:lang w:val="en-US"/>
              </w:rPr>
            </w:pPr>
            <w:r>
              <w:rPr>
                <w:rFonts w:hint="eastAsia" w:ascii="宋体" w:hAnsi="宋体" w:eastAsia="宋体" w:cs="宋体"/>
                <w:kern w:val="0"/>
                <w:sz w:val="21"/>
                <w:szCs w:val="21"/>
                <w:lang w:val="en-US" w:eastAsia="zh-CN" w:bidi="ar"/>
              </w:rPr>
              <w:t>十、其他与安全生产直接相关的支出</w:t>
            </w:r>
          </w:p>
        </w:tc>
        <w:tc>
          <w:tcPr>
            <w:tcW w:w="64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szCs w:val="21"/>
                <w:lang w:val="en-US"/>
              </w:rPr>
            </w:pPr>
            <w:r>
              <w:rPr>
                <w:rFonts w:hint="eastAsia" w:ascii="宋体" w:hAnsi="宋体" w:eastAsia="宋体" w:cs="宋体"/>
                <w:kern w:val="0"/>
                <w:sz w:val="21"/>
                <w:szCs w:val="21"/>
                <w:lang w:val="en-US" w:eastAsia="zh-CN" w:bidi="ar"/>
              </w:rPr>
              <w:t>1.施工现场聘请的交通安全协管员费用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7" w:hRule="atLeast"/>
          <w:jc w:val="center"/>
        </w:trPr>
        <w:tc>
          <w:tcPr>
            <w:tcW w:w="2081"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cs="Times New Roman"/>
                <w:sz w:val="20"/>
                <w:szCs w:val="20"/>
              </w:rPr>
            </w:pPr>
          </w:p>
        </w:tc>
        <w:tc>
          <w:tcPr>
            <w:tcW w:w="64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2.招投标时不可预见的，在施工过程中经建设单位与施工监理单位认可，可在建设项目安全生产费用中列支的其它与安全生产直接相关的费用</w:t>
            </w:r>
          </w:p>
        </w:tc>
      </w:tr>
    </w:tbl>
    <w:p>
      <w:pPr>
        <w:keepNext w:val="0"/>
        <w:keepLines w:val="0"/>
        <w:widowControl/>
        <w:suppressLineNumbers w:val="0"/>
        <w:shd w:val="clear" w:fill="FFFFFF"/>
        <w:adjustRightInd w:val="0"/>
        <w:snapToGrid w:val="0"/>
        <w:spacing w:before="0" w:beforeAutospacing="0" w:after="0" w:afterAutospacing="0" w:line="320" w:lineRule="atLeast"/>
        <w:ind w:left="0" w:right="0" w:firstLine="210" w:firstLineChars="100"/>
        <w:jc w:val="left"/>
        <w:rPr>
          <w:rFonts w:hint="eastAsia" w:ascii="宋体" w:hAnsi="宋体" w:eastAsia="宋体" w:cs="宋体"/>
          <w:kern w:val="0"/>
          <w:szCs w:val="21"/>
          <w:shd w:val="clear" w:fill="FFFFFF"/>
          <w:lang w:val="en-US" w:bidi="ar"/>
        </w:rPr>
      </w:pPr>
    </w:p>
    <w:p>
      <w:pPr>
        <w:keepNext w:val="0"/>
        <w:keepLines w:val="0"/>
        <w:pageBreakBefore w:val="0"/>
        <w:widowControl w:val="0"/>
        <w:kinsoku/>
        <w:overflowPunct/>
        <w:topLinePunct w:val="0"/>
        <w:autoSpaceDE/>
        <w:autoSpaceDN/>
        <w:bidi w:val="0"/>
        <w:adjustRightInd/>
        <w:snapToGrid/>
        <w:spacing w:line="576" w:lineRule="exact"/>
        <w:ind w:left="0" w:leftChars="0" w:firstLine="5580" w:firstLineChars="1550"/>
        <w:jc w:val="center"/>
        <w:textAlignment w:val="auto"/>
        <w:rPr>
          <w:rFonts w:hint="default" w:eastAsia="仿宋_GB2312" w:cs="Times New Roman"/>
          <w:kern w:val="0"/>
          <w:sz w:val="36"/>
          <w:szCs w:val="36"/>
          <w:lang w:val="en-US" w:eastAsia="zh-CN"/>
        </w:rPr>
      </w:pPr>
    </w:p>
    <w:sectPr>
      <w:pgSz w:w="11907" w:h="16840"/>
      <w:pgMar w:top="2098" w:right="1531" w:bottom="1871" w:left="1531" w:header="851" w:footer="992" w:gutter="0"/>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zY1OTY5MWUwNzUwOTVjY2I4MmFjNTlkNDdmOTAifQ=="/>
  </w:docVars>
  <w:rsids>
    <w:rsidRoot w:val="0EAE094F"/>
    <w:rsid w:val="000077D9"/>
    <w:rsid w:val="000830FA"/>
    <w:rsid w:val="000C7D00"/>
    <w:rsid w:val="00137B0F"/>
    <w:rsid w:val="001C0C2A"/>
    <w:rsid w:val="0021626F"/>
    <w:rsid w:val="0021683E"/>
    <w:rsid w:val="002507D6"/>
    <w:rsid w:val="002622B5"/>
    <w:rsid w:val="002B3165"/>
    <w:rsid w:val="002C3DD0"/>
    <w:rsid w:val="003B31C7"/>
    <w:rsid w:val="003E46AA"/>
    <w:rsid w:val="00461CA6"/>
    <w:rsid w:val="004E52AD"/>
    <w:rsid w:val="00523AE7"/>
    <w:rsid w:val="006A4C55"/>
    <w:rsid w:val="006B0DE5"/>
    <w:rsid w:val="006D5D7C"/>
    <w:rsid w:val="007E4DBC"/>
    <w:rsid w:val="008E34E2"/>
    <w:rsid w:val="008F3837"/>
    <w:rsid w:val="009B43FB"/>
    <w:rsid w:val="00AD0AC0"/>
    <w:rsid w:val="00B42220"/>
    <w:rsid w:val="00B57128"/>
    <w:rsid w:val="00BE2C01"/>
    <w:rsid w:val="00C758E9"/>
    <w:rsid w:val="00D15310"/>
    <w:rsid w:val="00DF344E"/>
    <w:rsid w:val="00F70CA2"/>
    <w:rsid w:val="00F90A87"/>
    <w:rsid w:val="00FB212C"/>
    <w:rsid w:val="01CE2FB0"/>
    <w:rsid w:val="02765CF0"/>
    <w:rsid w:val="02A57ACA"/>
    <w:rsid w:val="02A66F61"/>
    <w:rsid w:val="07486471"/>
    <w:rsid w:val="0AB1211B"/>
    <w:rsid w:val="0B2436FE"/>
    <w:rsid w:val="0B7A532C"/>
    <w:rsid w:val="0E7C4BB4"/>
    <w:rsid w:val="0EAE094F"/>
    <w:rsid w:val="0F326B33"/>
    <w:rsid w:val="0F5D1A31"/>
    <w:rsid w:val="0FA67D74"/>
    <w:rsid w:val="125D490F"/>
    <w:rsid w:val="15344CF0"/>
    <w:rsid w:val="15694A3F"/>
    <w:rsid w:val="18384A03"/>
    <w:rsid w:val="18480D35"/>
    <w:rsid w:val="1B837020"/>
    <w:rsid w:val="1CD11B70"/>
    <w:rsid w:val="1DD24EE5"/>
    <w:rsid w:val="1F5E2074"/>
    <w:rsid w:val="1F72103C"/>
    <w:rsid w:val="1FF21820"/>
    <w:rsid w:val="20046E43"/>
    <w:rsid w:val="225258E5"/>
    <w:rsid w:val="23151391"/>
    <w:rsid w:val="23AC6F87"/>
    <w:rsid w:val="250C3926"/>
    <w:rsid w:val="253C71A3"/>
    <w:rsid w:val="27060297"/>
    <w:rsid w:val="27C03ACC"/>
    <w:rsid w:val="2AB56C65"/>
    <w:rsid w:val="2BC95BA3"/>
    <w:rsid w:val="2C587E38"/>
    <w:rsid w:val="2D0829B9"/>
    <w:rsid w:val="2F7F52C6"/>
    <w:rsid w:val="30F230CA"/>
    <w:rsid w:val="31067EAD"/>
    <w:rsid w:val="32437785"/>
    <w:rsid w:val="32514FB3"/>
    <w:rsid w:val="35FB1FEA"/>
    <w:rsid w:val="378E4AC6"/>
    <w:rsid w:val="37D651A8"/>
    <w:rsid w:val="3B542321"/>
    <w:rsid w:val="3B931A93"/>
    <w:rsid w:val="3CE81E54"/>
    <w:rsid w:val="3E5E44D4"/>
    <w:rsid w:val="3F557EEA"/>
    <w:rsid w:val="3F6031EC"/>
    <w:rsid w:val="40454E45"/>
    <w:rsid w:val="4053338C"/>
    <w:rsid w:val="43D21009"/>
    <w:rsid w:val="44696E67"/>
    <w:rsid w:val="44B22B8C"/>
    <w:rsid w:val="45296EC6"/>
    <w:rsid w:val="4537385D"/>
    <w:rsid w:val="45407729"/>
    <w:rsid w:val="4888666B"/>
    <w:rsid w:val="49563A27"/>
    <w:rsid w:val="4BEF03AD"/>
    <w:rsid w:val="4E6F031E"/>
    <w:rsid w:val="4EEF5E05"/>
    <w:rsid w:val="4FE13ED5"/>
    <w:rsid w:val="51F572AC"/>
    <w:rsid w:val="52EE5AE0"/>
    <w:rsid w:val="544A25B7"/>
    <w:rsid w:val="55233589"/>
    <w:rsid w:val="56356469"/>
    <w:rsid w:val="564B3E56"/>
    <w:rsid w:val="57E812FD"/>
    <w:rsid w:val="59907FFA"/>
    <w:rsid w:val="59EC18EF"/>
    <w:rsid w:val="59FF1EFC"/>
    <w:rsid w:val="5E4F4751"/>
    <w:rsid w:val="5E7C52D5"/>
    <w:rsid w:val="5EA05617"/>
    <w:rsid w:val="61884406"/>
    <w:rsid w:val="63097573"/>
    <w:rsid w:val="6A856AE5"/>
    <w:rsid w:val="6CE6636F"/>
    <w:rsid w:val="71EA67C2"/>
    <w:rsid w:val="72F13B80"/>
    <w:rsid w:val="73867459"/>
    <w:rsid w:val="75E1374D"/>
    <w:rsid w:val="76A35728"/>
    <w:rsid w:val="77177C05"/>
    <w:rsid w:val="77BF997B"/>
    <w:rsid w:val="77FF65E6"/>
    <w:rsid w:val="7AC94EC1"/>
    <w:rsid w:val="7C1D4E41"/>
    <w:rsid w:val="7EB44917"/>
    <w:rsid w:val="7EF349E2"/>
    <w:rsid w:val="D9F65ECE"/>
    <w:rsid w:val="DBEF19A1"/>
    <w:rsid w:val="E6BD75BB"/>
    <w:rsid w:val="F1DFC9F5"/>
    <w:rsid w:val="F8DF0D4B"/>
    <w:rsid w:val="F9F5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autoRedefine/>
    <w:qFormat/>
    <w:uiPriority w:val="0"/>
    <w:rPr>
      <w:sz w:val="35"/>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0"/>
    <w:rPr>
      <w:color w:val="0000FF"/>
      <w:u w:val="single"/>
    </w:rPr>
  </w:style>
  <w:style w:type="character" w:customStyle="1" w:styleId="10">
    <w:name w:val="页脚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519</Words>
  <Characters>625</Characters>
  <Lines>2</Lines>
  <Paragraphs>1</Paragraphs>
  <TotalTime>64</TotalTime>
  <ScaleCrop>false</ScaleCrop>
  <LinksUpToDate>false</LinksUpToDate>
  <CharactersWithSpaces>732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2019-08-29T19:48:00Z</dcterms:created>
  <dc:creator>未定义</dc:creator>
  <cp:lastModifiedBy>唐晓婷</cp:lastModifiedBy>
  <cp:lastPrinted>2023-12-25T08:39:00Z</cp:lastPrinted>
  <dcterms:modified xsi:type="dcterms:W3CDTF">2023-12-27T06:52:58Z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0C49E1415DA14DB9868A340759413FEE</vt:lpwstr>
  </property>
</Properties>
</file>