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tbl>
      <w:tblPr>
        <w:tblStyle w:val="8"/>
        <w:tblpPr w:leftFromText="180" w:rightFromText="180" w:vertAnchor="text" w:horzAnchor="page" w:tblpX="996" w:tblpY="502"/>
        <w:tblOverlap w:val="never"/>
        <w:tblW w:w="15348" w:type="dxa"/>
        <w:tblInd w:w="0" w:type="dxa"/>
        <w:tblLayout w:type="fixed"/>
        <w:tblCellMar>
          <w:top w:w="0" w:type="dxa"/>
          <w:left w:w="0" w:type="dxa"/>
          <w:bottom w:w="0" w:type="dxa"/>
          <w:right w:w="0" w:type="dxa"/>
        </w:tblCellMar>
      </w:tblPr>
      <w:tblGrid>
        <w:gridCol w:w="705"/>
        <w:gridCol w:w="2370"/>
        <w:gridCol w:w="2818"/>
        <w:gridCol w:w="2196"/>
        <w:gridCol w:w="3187"/>
        <w:gridCol w:w="2700"/>
        <w:gridCol w:w="1372"/>
      </w:tblGrid>
      <w:tr>
        <w:tblPrEx>
          <w:tblCellMar>
            <w:top w:w="0" w:type="dxa"/>
            <w:left w:w="0" w:type="dxa"/>
            <w:bottom w:w="0" w:type="dxa"/>
            <w:right w:w="0" w:type="dxa"/>
          </w:tblCellMar>
        </w:tblPrEx>
        <w:trPr>
          <w:trHeight w:val="799" w:hRule="atLeast"/>
        </w:trPr>
        <w:tc>
          <w:tcPr>
            <w:tcW w:w="15348"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40"/>
                <w:szCs w:val="40"/>
              </w:rPr>
            </w:pPr>
            <w:bookmarkStart w:id="0" w:name="_GoBack"/>
            <w:r>
              <w:rPr>
                <w:rFonts w:hint="eastAsia" w:ascii="宋体" w:hAnsi="宋体" w:cs="宋体"/>
                <w:b/>
                <w:color w:val="000000"/>
                <w:kern w:val="0"/>
                <w:sz w:val="40"/>
                <w:szCs w:val="40"/>
                <w:lang w:bidi="ar"/>
              </w:rPr>
              <w:t>四川省道路运输车辆卫星定位系统企业监控平台已备案名单及黑名单汇总表</w:t>
            </w:r>
            <w:bookmarkEnd w:id="0"/>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3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服务商名称</w:t>
            </w:r>
          </w:p>
        </w:tc>
        <w:tc>
          <w:tcPr>
            <w:tcW w:w="28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接入平台名称</w:t>
            </w:r>
          </w:p>
        </w:tc>
        <w:tc>
          <w:tcPr>
            <w:tcW w:w="21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备案服务车辆类型</w:t>
            </w:r>
          </w:p>
        </w:tc>
        <w:tc>
          <w:tcPr>
            <w:tcW w:w="31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备案服务市（州）</w:t>
            </w:r>
          </w:p>
        </w:tc>
        <w:tc>
          <w:tcPr>
            <w:tcW w:w="27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被列入黑名单情况</w:t>
            </w:r>
          </w:p>
        </w:tc>
        <w:tc>
          <w:tcPr>
            <w:tcW w:w="13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备案时间</w:t>
            </w:r>
          </w:p>
        </w:tc>
      </w:tr>
      <w:tr>
        <w:tblPrEx>
          <w:tblCellMar>
            <w:top w:w="0" w:type="dxa"/>
            <w:left w:w="0" w:type="dxa"/>
            <w:bottom w:w="0" w:type="dxa"/>
            <w:right w:w="0" w:type="dxa"/>
          </w:tblCellMar>
        </w:tblPrEx>
        <w:trPr>
          <w:trHeight w:val="81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成都网阔信息技术股份有限公司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网阔GPS企业平台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2014.11.19</w:t>
            </w:r>
          </w:p>
        </w:tc>
      </w:tr>
      <w:tr>
        <w:tblPrEx>
          <w:tblCellMar>
            <w:top w:w="0" w:type="dxa"/>
            <w:left w:w="0" w:type="dxa"/>
            <w:bottom w:w="0" w:type="dxa"/>
            <w:right w:w="0" w:type="dxa"/>
          </w:tblCellMar>
        </w:tblPrEx>
        <w:trPr>
          <w:trHeight w:val="83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成都兆益科技发展有限责任公司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兆益卫星定位监控系统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2014.11.21</w:t>
            </w:r>
          </w:p>
        </w:tc>
      </w:tr>
      <w:tr>
        <w:tblPrEx>
          <w:tblCellMar>
            <w:top w:w="0" w:type="dxa"/>
            <w:left w:w="0" w:type="dxa"/>
            <w:bottom w:w="0" w:type="dxa"/>
            <w:right w:w="0" w:type="dxa"/>
          </w:tblCellMar>
        </w:tblPrEx>
        <w:trPr>
          <w:trHeight w:val="88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四川科泰智能电子有限公司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科泰道路运输车辆卫星定位系统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2014.12.2</w:t>
            </w:r>
          </w:p>
        </w:tc>
      </w:tr>
      <w:tr>
        <w:tblPrEx>
          <w:tblCellMar>
            <w:top w:w="0" w:type="dxa"/>
            <w:left w:w="0" w:type="dxa"/>
            <w:bottom w:w="0" w:type="dxa"/>
            <w:right w:w="0" w:type="dxa"/>
          </w:tblCellMar>
        </w:tblPrEx>
        <w:trPr>
          <w:trHeight w:val="90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成都众易通科技有限公司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众易通道路运输车辆监控系统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2014.12.2</w:t>
            </w:r>
          </w:p>
        </w:tc>
      </w:tr>
      <w:tr>
        <w:tblPrEx>
          <w:tblCellMar>
            <w:top w:w="0" w:type="dxa"/>
            <w:left w:w="0" w:type="dxa"/>
            <w:bottom w:w="0" w:type="dxa"/>
            <w:right w:w="0" w:type="dxa"/>
          </w:tblCellMar>
        </w:tblPrEx>
        <w:trPr>
          <w:trHeight w:val="725"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眉山市华安电子机械科技有限公司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眉山华安卫星定位安全服务运营平台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眉山、雅安、绵阳、凉山、遂宁、成都、南充、乐山、广安</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2014.12.2</w:t>
            </w:r>
          </w:p>
        </w:tc>
      </w:tr>
      <w:tr>
        <w:tblPrEx>
          <w:tblCellMar>
            <w:top w:w="0" w:type="dxa"/>
            <w:left w:w="0" w:type="dxa"/>
            <w:bottom w:w="0" w:type="dxa"/>
            <w:right w:w="0" w:type="dxa"/>
          </w:tblCellMar>
        </w:tblPrEx>
        <w:trPr>
          <w:trHeight w:val="89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成都亿盟恒信科技有限公司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亿盟恒信车辆安全管理综合服务平台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2014.12.8</w:t>
            </w:r>
          </w:p>
        </w:tc>
      </w:tr>
      <w:tr>
        <w:tblPrEx>
          <w:tblCellMar>
            <w:top w:w="0" w:type="dxa"/>
            <w:left w:w="0" w:type="dxa"/>
            <w:bottom w:w="0" w:type="dxa"/>
            <w:right w:w="0" w:type="dxa"/>
          </w:tblCellMar>
        </w:tblPrEx>
        <w:trPr>
          <w:trHeight w:val="90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四川中卫北斗科技有限公司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中卫北斗云信息服务平台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2014.12.9</w:t>
            </w:r>
          </w:p>
        </w:tc>
      </w:tr>
      <w:tr>
        <w:tblPrEx>
          <w:tblCellMar>
            <w:top w:w="0" w:type="dxa"/>
            <w:left w:w="0" w:type="dxa"/>
            <w:bottom w:w="0" w:type="dxa"/>
            <w:right w:w="0" w:type="dxa"/>
          </w:tblCellMar>
        </w:tblPrEx>
        <w:trPr>
          <w:trHeight w:val="90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四川星辰北斗智能科技有限公司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星辰北斗智能定位云平台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2014.12.9</w:t>
            </w:r>
          </w:p>
        </w:tc>
      </w:tr>
      <w:tr>
        <w:tblPrEx>
          <w:tblCellMar>
            <w:top w:w="0" w:type="dxa"/>
            <w:left w:w="0" w:type="dxa"/>
            <w:bottom w:w="0" w:type="dxa"/>
            <w:right w:w="0" w:type="dxa"/>
          </w:tblCellMar>
        </w:tblPrEx>
        <w:trPr>
          <w:trHeight w:val="9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深圳易流科技有限公司四川分公司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易流北斗位置云服务平台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2014.12.26</w:t>
            </w:r>
          </w:p>
        </w:tc>
      </w:tr>
      <w:tr>
        <w:tblPrEx>
          <w:tblCellMar>
            <w:top w:w="0" w:type="dxa"/>
            <w:left w:w="0" w:type="dxa"/>
            <w:bottom w:w="0" w:type="dxa"/>
            <w:right w:w="0" w:type="dxa"/>
          </w:tblCellMar>
        </w:tblPrEx>
        <w:trPr>
          <w:trHeight w:val="117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成都路行通信息技术有限公司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highlight w:val="yellow"/>
                <w:lang w:bidi="ar"/>
              </w:rPr>
            </w:pPr>
            <w:r>
              <w:rPr>
                <w:rFonts w:hint="eastAsia" w:asciiTheme="minorEastAsia" w:hAnsiTheme="minorEastAsia" w:eastAsiaTheme="minorEastAsia"/>
                <w:sz w:val="18"/>
                <w:szCs w:val="18"/>
              </w:rPr>
              <w:t>路行通智慧交通云平台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除阿坝外20个市、州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2014.12.29</w:t>
            </w:r>
          </w:p>
        </w:tc>
      </w:tr>
      <w:tr>
        <w:tblPrEx>
          <w:tblCellMar>
            <w:top w:w="0" w:type="dxa"/>
            <w:left w:w="0" w:type="dxa"/>
            <w:bottom w:w="0" w:type="dxa"/>
            <w:right w:w="0" w:type="dxa"/>
          </w:tblCellMar>
        </w:tblPrEx>
        <w:trPr>
          <w:trHeight w:val="162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四川天宫七星电子设备有限公司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天宫七星GPS车辆监控管理系统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2014.12.29</w:t>
            </w:r>
          </w:p>
        </w:tc>
      </w:tr>
      <w:tr>
        <w:tblPrEx>
          <w:tblCellMar>
            <w:top w:w="0" w:type="dxa"/>
            <w:left w:w="0" w:type="dxa"/>
            <w:bottom w:w="0" w:type="dxa"/>
            <w:right w:w="0" w:type="dxa"/>
          </w:tblCellMar>
        </w:tblPrEx>
        <w:trPr>
          <w:trHeight w:val="104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成都卫通信息技术有限公司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成都卫通卫星定位服务平台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2015.2.13</w:t>
            </w:r>
          </w:p>
        </w:tc>
      </w:tr>
      <w:tr>
        <w:tblPrEx>
          <w:tblCellMar>
            <w:top w:w="0" w:type="dxa"/>
            <w:left w:w="0" w:type="dxa"/>
            <w:bottom w:w="0" w:type="dxa"/>
            <w:right w:w="0" w:type="dxa"/>
          </w:tblCellMar>
        </w:tblPrEx>
        <w:trPr>
          <w:trHeight w:val="92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四川省内江乘风智能交通有限公司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内江乘风智能道路运输监控平台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内江、自贡</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2015.3.12</w:t>
            </w:r>
          </w:p>
        </w:tc>
      </w:tr>
      <w:tr>
        <w:tblPrEx>
          <w:tblCellMar>
            <w:top w:w="0" w:type="dxa"/>
            <w:left w:w="0" w:type="dxa"/>
            <w:bottom w:w="0" w:type="dxa"/>
            <w:right w:w="0" w:type="dxa"/>
          </w:tblCellMar>
        </w:tblPrEx>
        <w:trPr>
          <w:trHeight w:val="92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成都安彩敬天科技有限公司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安彩敬天车辆卫星监控平台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成都市</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2015.3.12</w:t>
            </w:r>
          </w:p>
        </w:tc>
      </w:tr>
      <w:tr>
        <w:tblPrEx>
          <w:tblCellMar>
            <w:top w:w="0" w:type="dxa"/>
            <w:left w:w="0" w:type="dxa"/>
            <w:bottom w:w="0" w:type="dxa"/>
            <w:right w:w="0" w:type="dxa"/>
          </w:tblCellMar>
        </w:tblPrEx>
        <w:trPr>
          <w:trHeight w:val="755"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四川省汇聚源信息技术有限公司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德瑞卫星定位安全服务运营平台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2015.3.13</w:t>
            </w:r>
          </w:p>
        </w:tc>
      </w:tr>
      <w:tr>
        <w:tblPrEx>
          <w:tblCellMar>
            <w:top w:w="0" w:type="dxa"/>
            <w:left w:w="0" w:type="dxa"/>
            <w:bottom w:w="0" w:type="dxa"/>
            <w:right w:w="0" w:type="dxa"/>
          </w:tblCellMar>
        </w:tblPrEx>
        <w:trPr>
          <w:trHeight w:val="94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成都北斗天汇科技有限公司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北斗天汇卫星应用运营平台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2015.5.18</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四川鑫北星科技有限责任公司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中航星北斗科技企业卫星服务平台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2015.5.18</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重庆北斗导航应用技术股份有限公司成都分公司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星辰北斗智能平台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2015.5.20</w:t>
            </w:r>
          </w:p>
        </w:tc>
      </w:tr>
      <w:tr>
        <w:tblPrEx>
          <w:tblCellMar>
            <w:top w:w="0" w:type="dxa"/>
            <w:left w:w="0" w:type="dxa"/>
            <w:bottom w:w="0" w:type="dxa"/>
            <w:right w:w="0" w:type="dxa"/>
          </w:tblCellMar>
        </w:tblPrEx>
        <w:trPr>
          <w:trHeight w:val="88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四川天地宏华导航设备有限公司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天地宏华卫星监控平台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2015.5.20</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达州市天行路安电子科技有限公司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天行路安GPS/北斗车辆监控平台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2015.6.9</w:t>
            </w:r>
          </w:p>
        </w:tc>
      </w:tr>
      <w:tr>
        <w:tblPrEx>
          <w:tblCellMar>
            <w:top w:w="0" w:type="dxa"/>
            <w:left w:w="0" w:type="dxa"/>
            <w:bottom w:w="0" w:type="dxa"/>
            <w:right w:w="0" w:type="dxa"/>
          </w:tblCellMar>
        </w:tblPrEx>
        <w:trPr>
          <w:trHeight w:val="84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四川星软科技有限公司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星软卫星定位动态信息云服务平台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2015.6.19</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四川远迈智通信息技术有限公司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客运智联企业车辆监控平台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成都、达州、凉山、绵阳、德阳、南充、乐山、眉山、资阳、广元、自贡、广安、巴中、泸州、遂宁、攀枝花</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2015.7.21</w:t>
            </w:r>
          </w:p>
        </w:tc>
      </w:tr>
      <w:tr>
        <w:tblPrEx>
          <w:tblCellMar>
            <w:top w:w="0" w:type="dxa"/>
            <w:left w:w="0" w:type="dxa"/>
            <w:bottom w:w="0" w:type="dxa"/>
            <w:right w:w="0" w:type="dxa"/>
          </w:tblCellMar>
        </w:tblPrEx>
        <w:trPr>
          <w:trHeight w:val="90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四川英海瑞特科技有限公司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世畅纬佳车辆监控平台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巴中、广元、南充</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2015.11.3</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四川自胜商贸有限公司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四川自胜卫星定位监控系统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成都、德阳、绵阳、内江、雅安</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2015.11.3</w:t>
            </w:r>
          </w:p>
        </w:tc>
      </w:tr>
      <w:tr>
        <w:tblPrEx>
          <w:tblCellMar>
            <w:top w:w="0" w:type="dxa"/>
            <w:left w:w="0" w:type="dxa"/>
            <w:bottom w:w="0" w:type="dxa"/>
            <w:right w:w="0" w:type="dxa"/>
          </w:tblCellMar>
        </w:tblPrEx>
        <w:trPr>
          <w:trHeight w:val="94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达州市民欣电子科技有限公司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达州市民欣北斗维卫星定位调度管理平台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达州、遂宁、广安、巴中、成都</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2015.11.3</w:t>
            </w:r>
          </w:p>
        </w:tc>
      </w:tr>
      <w:tr>
        <w:tblPrEx>
          <w:tblCellMar>
            <w:top w:w="0" w:type="dxa"/>
            <w:left w:w="0" w:type="dxa"/>
            <w:bottom w:w="0" w:type="dxa"/>
            <w:right w:w="0" w:type="dxa"/>
          </w:tblCellMar>
        </w:tblPrEx>
        <w:trPr>
          <w:trHeight w:val="112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四川北斗银河科技有限公司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四川北斗银河卫星监控运营平台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2015.11.3</w:t>
            </w:r>
          </w:p>
        </w:tc>
      </w:tr>
      <w:tr>
        <w:tblPrEx>
          <w:tblCellMar>
            <w:top w:w="0" w:type="dxa"/>
            <w:left w:w="0" w:type="dxa"/>
            <w:bottom w:w="0" w:type="dxa"/>
            <w:right w:w="0" w:type="dxa"/>
          </w:tblCellMar>
        </w:tblPrEx>
        <w:trPr>
          <w:trHeight w:val="94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成都市正道航科技有限公司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正道航道路运输车辆卫星定位平台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2015.11.3</w:t>
            </w:r>
          </w:p>
        </w:tc>
      </w:tr>
      <w:tr>
        <w:tblPrEx>
          <w:tblCellMar>
            <w:top w:w="0" w:type="dxa"/>
            <w:left w:w="0" w:type="dxa"/>
            <w:bottom w:w="0" w:type="dxa"/>
            <w:right w:w="0" w:type="dxa"/>
          </w:tblCellMar>
        </w:tblPrEx>
        <w:trPr>
          <w:trHeight w:val="102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四川万网鑫诚信息科技有限公司</w:t>
            </w:r>
          </w:p>
        </w:tc>
        <w:tc>
          <w:tcPr>
            <w:tcW w:w="28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万网科技车辆监控服务平台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2016.1.20</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四川烽火台电子科技有限公司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烽火台部标车辆定位调度管理平台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2016.1.29</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巴中星卫科技服务有限责任公司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四川伊爱GNSS企业监控平台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2016.1.29</w:t>
            </w:r>
          </w:p>
        </w:tc>
      </w:tr>
      <w:tr>
        <w:tblPrEx>
          <w:tblCellMar>
            <w:top w:w="0" w:type="dxa"/>
            <w:left w:w="0" w:type="dxa"/>
            <w:bottom w:w="0" w:type="dxa"/>
            <w:right w:w="0" w:type="dxa"/>
          </w:tblCellMar>
        </w:tblPrEx>
        <w:trPr>
          <w:trHeight w:val="714"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四川中交慧联信息科技有限公司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四川中交兴路运营平台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2016.2.29</w:t>
            </w:r>
          </w:p>
        </w:tc>
      </w:tr>
      <w:tr>
        <w:tblPrEx>
          <w:tblCellMar>
            <w:top w:w="0" w:type="dxa"/>
            <w:left w:w="0" w:type="dxa"/>
            <w:bottom w:w="0" w:type="dxa"/>
            <w:right w:w="0" w:type="dxa"/>
          </w:tblCellMar>
        </w:tblPrEx>
        <w:trPr>
          <w:trHeight w:val="9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成都捷依通信科技有限公司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依通信北斗卫星定位智能监控服务平台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成都、绵阳、自贡、眉山、宜宾、广安、资阳、雅安、攀枝花、达州、内江、巴中、凉山、甘孜、阿坝</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2016.8.4</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四川东星北斗科技有限公司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四川东星北斗云位置信息服务平台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成都、绵阳、自贡、攀枝花、泸州、德阳、广元、遂宁、内江、乐山、宜宾、南充、达州、雅安、甘孜、凉山、广安、巴中</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2016.9.20</w:t>
            </w:r>
          </w:p>
        </w:tc>
      </w:tr>
      <w:tr>
        <w:tblPrEx>
          <w:tblCellMar>
            <w:top w:w="0" w:type="dxa"/>
            <w:left w:w="0" w:type="dxa"/>
            <w:bottom w:w="0" w:type="dxa"/>
            <w:right w:w="0" w:type="dxa"/>
          </w:tblCellMar>
        </w:tblPrEx>
        <w:trPr>
          <w:trHeight w:val="98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中寰卫星导航通信有限公司四川分公司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寰游天下车辆信息综合服务平台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2017.5.26</w:t>
            </w:r>
          </w:p>
        </w:tc>
      </w:tr>
      <w:tr>
        <w:tblPrEx>
          <w:tblCellMar>
            <w:top w:w="0" w:type="dxa"/>
            <w:left w:w="0" w:type="dxa"/>
            <w:bottom w:w="0" w:type="dxa"/>
            <w:right w:w="0" w:type="dxa"/>
          </w:tblCellMar>
        </w:tblPrEx>
        <w:trPr>
          <w:trHeight w:val="11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四川三树银城科技有限公司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四川三树银城北斗卫星定位监控平台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2018.1.5</w:t>
            </w:r>
          </w:p>
        </w:tc>
      </w:tr>
      <w:tr>
        <w:tblPrEx>
          <w:tblCellMar>
            <w:top w:w="0" w:type="dxa"/>
            <w:left w:w="0" w:type="dxa"/>
            <w:bottom w:w="0" w:type="dxa"/>
            <w:right w:w="0" w:type="dxa"/>
          </w:tblCellMar>
        </w:tblPrEx>
        <w:trPr>
          <w:trHeight w:val="96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达州市楷瑞信息技术有限责任公司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楷瑞信息车辆监控服务平台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达州市</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2018.1.5</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绵阳九洲北斗新时空能源有限公司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九洲北斗新时空</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2018.6.13</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中航科创信息技术（成都）有限公司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道畅车联网平台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成都、绵阳、德阳、资阳、内江、泸州、宜宾、眉山、自贡、乐山、遂宁、南充、广安、巴中、甘孜、雅安</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2019.1.25</w:t>
            </w:r>
          </w:p>
        </w:tc>
      </w:tr>
      <w:tr>
        <w:tblPrEx>
          <w:tblCellMar>
            <w:top w:w="0" w:type="dxa"/>
            <w:left w:w="0" w:type="dxa"/>
            <w:bottom w:w="0" w:type="dxa"/>
            <w:right w:w="0" w:type="dxa"/>
          </w:tblCellMar>
        </w:tblPrEx>
        <w:trPr>
          <w:trHeight w:val="84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18"/>
                <w:szCs w:val="18"/>
                <w:lang w:bidi="ar"/>
              </w:rPr>
            </w:pPr>
            <w:r>
              <w:rPr>
                <w:rFonts w:hint="eastAsia" w:asciiTheme="minorEastAsia" w:hAnsiTheme="minorEastAsia" w:eastAsiaTheme="minorEastAsia"/>
                <w:sz w:val="18"/>
                <w:szCs w:val="18"/>
              </w:rPr>
              <w:t>重庆土桥部标科技发展有限公司成都分公司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18"/>
                <w:szCs w:val="18"/>
                <w:lang w:bidi="ar"/>
              </w:rPr>
            </w:pPr>
            <w:r>
              <w:rPr>
                <w:rFonts w:hint="eastAsia" w:asciiTheme="minorEastAsia" w:hAnsiTheme="minorEastAsia" w:eastAsiaTheme="minorEastAsia"/>
                <w:sz w:val="18"/>
                <w:szCs w:val="18"/>
              </w:rPr>
              <w:t>土桥部标北斗车辆位置联网服务平台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18"/>
                <w:szCs w:val="18"/>
                <w:lang w:bidi="ar"/>
              </w:rPr>
            </w:pPr>
            <w:r>
              <w:rPr>
                <w:rFonts w:hint="eastAsia" w:asciiTheme="minorEastAsia" w:hAnsiTheme="minorEastAsia" w:eastAsiaTheme="minorEastAsia"/>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18"/>
                <w:szCs w:val="18"/>
                <w:lang w:bidi="ar"/>
              </w:rPr>
            </w:pPr>
            <w:r>
              <w:rPr>
                <w:rFonts w:hint="eastAsia" w:asciiTheme="minorEastAsia" w:hAnsiTheme="minorEastAsia" w:eastAsiaTheme="minorEastAsia"/>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FF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FF0000"/>
                <w:sz w:val="18"/>
                <w:szCs w:val="18"/>
              </w:rPr>
            </w:pPr>
            <w:r>
              <w:rPr>
                <w:rFonts w:hint="eastAsia" w:asciiTheme="minorEastAsia" w:hAnsiTheme="minorEastAsia" w:eastAsiaTheme="minorEastAsia"/>
                <w:sz w:val="18"/>
                <w:szCs w:val="18"/>
              </w:rPr>
              <w:t>2019.1.25</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四川赛格车圣导航科技有限公司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四川赛格导航交运行标查车定位系统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成都市</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2019.11.26</w:t>
            </w:r>
          </w:p>
        </w:tc>
      </w:tr>
      <w:tr>
        <w:tblPrEx>
          <w:tblCellMar>
            <w:top w:w="0" w:type="dxa"/>
            <w:left w:w="0" w:type="dxa"/>
            <w:bottom w:w="0" w:type="dxa"/>
            <w:right w:w="0" w:type="dxa"/>
          </w:tblCellMar>
        </w:tblPrEx>
        <w:trPr>
          <w:trHeight w:val="880" w:hRule="atLeast"/>
        </w:trPr>
        <w:tc>
          <w:tcPr>
            <w:tcW w:w="7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达州骏驰科技有限公司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sz w:val="18"/>
                <w:szCs w:val="18"/>
              </w:rPr>
              <w:t>T</w:t>
            </w:r>
            <w:r>
              <w:rPr>
                <w:rFonts w:asciiTheme="minorEastAsia" w:hAnsiTheme="minorEastAsia" w:eastAsiaTheme="minorEastAsia"/>
                <w:sz w:val="18"/>
                <w:szCs w:val="18"/>
              </w:rPr>
              <w:t>OP7</w:t>
            </w:r>
            <w:r>
              <w:rPr>
                <w:rFonts w:hint="eastAsia" w:asciiTheme="minorEastAsia" w:hAnsiTheme="minorEastAsia" w:eastAsiaTheme="minorEastAsia"/>
                <w:sz w:val="18"/>
                <w:szCs w:val="18"/>
              </w:rPr>
              <w:t>车辆安全服务运营平台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达州市</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2020.12.8</w:t>
            </w:r>
          </w:p>
        </w:tc>
      </w:tr>
      <w:tr>
        <w:tblPrEx>
          <w:tblCellMar>
            <w:top w:w="0" w:type="dxa"/>
            <w:left w:w="0" w:type="dxa"/>
            <w:bottom w:w="0" w:type="dxa"/>
            <w:right w:w="0" w:type="dxa"/>
          </w:tblCellMar>
        </w:tblPrEx>
        <w:trPr>
          <w:trHeight w:val="88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成都京盛源通信服务有限公司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京盛源车联网北斗服务平台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成都、南充、遂宁、广安、攀枝花</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2020.12.8</w:t>
            </w:r>
          </w:p>
        </w:tc>
      </w:tr>
      <w:tr>
        <w:tblPrEx>
          <w:tblCellMar>
            <w:top w:w="0" w:type="dxa"/>
            <w:left w:w="0" w:type="dxa"/>
            <w:bottom w:w="0" w:type="dxa"/>
            <w:right w:w="0" w:type="dxa"/>
          </w:tblCellMar>
        </w:tblPrEx>
        <w:trPr>
          <w:trHeight w:val="86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四川藏宏科技有限公司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藏宏科技北斗信息车辆管理平台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2020.12.16</w:t>
            </w:r>
          </w:p>
        </w:tc>
      </w:tr>
      <w:tr>
        <w:tblPrEx>
          <w:tblCellMar>
            <w:top w:w="0" w:type="dxa"/>
            <w:left w:w="0" w:type="dxa"/>
            <w:bottom w:w="0" w:type="dxa"/>
            <w:right w:w="0" w:type="dxa"/>
          </w:tblCellMar>
        </w:tblPrEx>
        <w:trPr>
          <w:trHeight w:val="84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成都市汇星行科技有限公司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汇星行道路运输车辆卫星定位系统平台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成都、绵阳、德阳、南充、自贡、宜宾、泸州、广安、眉山、乐山、雅安、资阳、内江、遂宁、巴中</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2020.12.17</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成都爱车保信息技术有限公司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爱车保车联网服务平台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使用的平台不符合标准规范要求被列入黑名单，被列入时间：202</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年</w:t>
            </w:r>
            <w:r>
              <w:rPr>
                <w:rFonts w:asciiTheme="minorEastAsia" w:hAnsiTheme="minorEastAsia" w:eastAsiaTheme="minorEastAsia"/>
                <w:color w:val="000000"/>
                <w:sz w:val="18"/>
                <w:szCs w:val="18"/>
              </w:rPr>
              <w:t>3</w:t>
            </w:r>
            <w:r>
              <w:rPr>
                <w:rFonts w:hint="eastAsia" w:asciiTheme="minorEastAsia" w:hAnsiTheme="minorEastAsia" w:eastAsiaTheme="minorEastAsia"/>
                <w:color w:val="000000"/>
                <w:sz w:val="18"/>
                <w:szCs w:val="18"/>
              </w:rPr>
              <w:t>月2</w:t>
            </w:r>
            <w:r>
              <w:rPr>
                <w:rFonts w:asciiTheme="minorEastAsia" w:hAnsiTheme="minorEastAsia" w:eastAsiaTheme="minorEastAsia"/>
                <w:color w:val="000000"/>
                <w:sz w:val="18"/>
                <w:szCs w:val="18"/>
              </w:rPr>
              <w:t>5</w:t>
            </w:r>
            <w:r>
              <w:rPr>
                <w:rFonts w:hint="eastAsia" w:asciiTheme="minorEastAsia" w:hAnsiTheme="minorEastAsia" w:eastAsiaTheme="minorEastAsia"/>
                <w:color w:val="000000"/>
                <w:sz w:val="18"/>
                <w:szCs w:val="18"/>
              </w:rPr>
              <w:t>日</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2020.12.21</w:t>
            </w:r>
          </w:p>
        </w:tc>
      </w:tr>
      <w:tr>
        <w:tblPrEx>
          <w:tblCellMar>
            <w:top w:w="0" w:type="dxa"/>
            <w:left w:w="0" w:type="dxa"/>
            <w:bottom w:w="0" w:type="dxa"/>
            <w:right w:w="0" w:type="dxa"/>
          </w:tblCellMar>
        </w:tblPrEx>
        <w:trPr>
          <w:trHeight w:val="90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青岛中瑞汽车服务有限公司成都分公司</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LCRM汽车定位管理平台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成都、绵阳、德阳、乐山、宜宾、达州、巴中、南充</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2021.1.18</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四川万建科技有限公司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万建北斗云车联平台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成都、德阳、达州、攀枝花</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使用的平台不符合标准规范要求被列入黑名单，被列入时间：2022年</w:t>
            </w:r>
            <w:r>
              <w:rPr>
                <w:rFonts w:cs="宋体" w:asciiTheme="minorEastAsia" w:hAnsiTheme="minorEastAsia" w:eastAsiaTheme="minorEastAsia"/>
                <w:color w:val="000000"/>
                <w:kern w:val="0"/>
                <w:sz w:val="18"/>
                <w:szCs w:val="18"/>
                <w:lang w:bidi="ar"/>
              </w:rPr>
              <w:t>7</w:t>
            </w:r>
            <w:r>
              <w:rPr>
                <w:rFonts w:hint="eastAsia" w:cs="宋体" w:asciiTheme="minorEastAsia" w:hAnsiTheme="minorEastAsia" w:eastAsiaTheme="minorEastAsia"/>
                <w:color w:val="000000"/>
                <w:kern w:val="0"/>
                <w:sz w:val="18"/>
                <w:szCs w:val="18"/>
                <w:lang w:bidi="ar"/>
              </w:rPr>
              <w:t>月</w:t>
            </w:r>
            <w:r>
              <w:rPr>
                <w:rFonts w:cs="宋体" w:asciiTheme="minorEastAsia" w:hAnsiTheme="minorEastAsia" w:eastAsiaTheme="minorEastAsia"/>
                <w:color w:val="000000"/>
                <w:kern w:val="0"/>
                <w:sz w:val="18"/>
                <w:szCs w:val="18"/>
                <w:lang w:bidi="ar"/>
              </w:rPr>
              <w:t>21</w:t>
            </w:r>
            <w:r>
              <w:rPr>
                <w:rFonts w:hint="eastAsia" w:cs="宋体" w:asciiTheme="minorEastAsia" w:hAnsiTheme="minorEastAsia" w:eastAsiaTheme="minorEastAsia"/>
                <w:color w:val="000000"/>
                <w:kern w:val="0"/>
                <w:sz w:val="18"/>
                <w:szCs w:val="18"/>
                <w:lang w:bidi="ar"/>
              </w:rPr>
              <w:t>日</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2021.1.18</w:t>
            </w:r>
          </w:p>
        </w:tc>
      </w:tr>
      <w:tr>
        <w:tblPrEx>
          <w:tblCellMar>
            <w:top w:w="0" w:type="dxa"/>
            <w:left w:w="0" w:type="dxa"/>
            <w:bottom w:w="0" w:type="dxa"/>
            <w:right w:w="0" w:type="dxa"/>
          </w:tblCellMar>
        </w:tblPrEx>
        <w:trPr>
          <w:trHeight w:val="90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四川中科北斗信息技术有限公司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中科北斗车联网服务平台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成都、绵阳、自贡、泸州、德阳、广元、遂宁、内江、乐山、资阳、宜宾、南充、达州、雅安、甘孜、凉山、广安、巴中、眉山</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2021.2.3</w:t>
            </w:r>
          </w:p>
        </w:tc>
      </w:tr>
      <w:tr>
        <w:tblPrEx>
          <w:tblCellMar>
            <w:top w:w="0" w:type="dxa"/>
            <w:left w:w="0" w:type="dxa"/>
            <w:bottom w:w="0" w:type="dxa"/>
            <w:right w:w="0" w:type="dxa"/>
          </w:tblCellMar>
        </w:tblPrEx>
        <w:trPr>
          <w:trHeight w:val="90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乐山中卫北斗科技有限公司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 xml:space="preserve">乐山北斗卫星车联网服务平台 </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2021.2.3</w:t>
            </w:r>
          </w:p>
        </w:tc>
      </w:tr>
      <w:tr>
        <w:tblPrEx>
          <w:tblCellMar>
            <w:top w:w="0" w:type="dxa"/>
            <w:left w:w="0" w:type="dxa"/>
            <w:bottom w:w="0" w:type="dxa"/>
            <w:right w:w="0" w:type="dxa"/>
          </w:tblCellMar>
        </w:tblPrEx>
        <w:trPr>
          <w:trHeight w:val="98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绵阳奇和科技有限公司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 xml:space="preserve">奇和道路运输车辆监控系统 </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成都、德阳、绵阳</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FF0000"/>
                <w:kern w:val="0"/>
                <w:sz w:val="18"/>
                <w:szCs w:val="18"/>
                <w:highlight w:val="cyan"/>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FF0000"/>
                <w:sz w:val="18"/>
                <w:szCs w:val="18"/>
                <w:highlight w:val="cyan"/>
              </w:rPr>
            </w:pPr>
            <w:r>
              <w:rPr>
                <w:rFonts w:hint="eastAsia" w:asciiTheme="minorEastAsia" w:hAnsiTheme="minorEastAsia" w:eastAsiaTheme="minorEastAsia"/>
                <w:color w:val="000000"/>
                <w:sz w:val="18"/>
                <w:szCs w:val="18"/>
              </w:rPr>
              <w:t>2021.2.3</w:t>
            </w:r>
          </w:p>
        </w:tc>
      </w:tr>
      <w:tr>
        <w:tblPrEx>
          <w:tblCellMar>
            <w:top w:w="0" w:type="dxa"/>
            <w:left w:w="0" w:type="dxa"/>
            <w:bottom w:w="0" w:type="dxa"/>
            <w:right w:w="0" w:type="dxa"/>
          </w:tblCellMar>
        </w:tblPrEx>
        <w:trPr>
          <w:trHeight w:val="92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道畅科技重庆（集团）有限公司成都分公司</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道畅北斗车联网两客一危监控调度管理系统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使用的平台不符合标准规范要求被列入黑名单，被列入时间：2021年12月23日</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2021.2.4</w:t>
            </w:r>
          </w:p>
        </w:tc>
      </w:tr>
      <w:tr>
        <w:tblPrEx>
          <w:tblCellMar>
            <w:top w:w="0" w:type="dxa"/>
            <w:left w:w="0" w:type="dxa"/>
            <w:bottom w:w="0" w:type="dxa"/>
            <w:right w:w="0" w:type="dxa"/>
          </w:tblCellMar>
        </w:tblPrEx>
        <w:trPr>
          <w:trHeight w:val="92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四川沣讯信息技术有限公司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沣讯道路运输车辆监控系统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2021.3.8</w:t>
            </w:r>
          </w:p>
        </w:tc>
      </w:tr>
      <w:tr>
        <w:tblPrEx>
          <w:tblCellMar>
            <w:top w:w="0" w:type="dxa"/>
            <w:left w:w="0" w:type="dxa"/>
            <w:bottom w:w="0" w:type="dxa"/>
            <w:right w:w="0" w:type="dxa"/>
          </w:tblCellMar>
        </w:tblPrEx>
        <w:trPr>
          <w:trHeight w:val="94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重庆伟明科技有限公司南充顺庆区分公司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伟明科技卫星定位系统服务平台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成都、南充</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2021.3.30</w:t>
            </w:r>
          </w:p>
        </w:tc>
      </w:tr>
      <w:tr>
        <w:tblPrEx>
          <w:tblCellMar>
            <w:top w:w="0" w:type="dxa"/>
            <w:left w:w="0" w:type="dxa"/>
            <w:bottom w:w="0" w:type="dxa"/>
            <w:right w:w="0" w:type="dxa"/>
          </w:tblCellMar>
        </w:tblPrEx>
        <w:trPr>
          <w:trHeight w:val="940"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成都车吉星科技有限公司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车载视频服务平台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成都、德阳、广元、凉山、乐山、达州、泸州、资阳</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2021.3.30</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成都北斗星卫通科技有限公司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北斗星卫通物联网服务平台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2021.4.28</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成都亿平信息技术有限公司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道路运输车辆卫星定位系统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2021.4.28</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四川宜捷信息技术有限公司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宜捷车联网服务平台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成都、宜宾、凉山、乐山、南充</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2021.7.12</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四川宜行慧联科技有限公司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宜行车联安全服务平台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2021.7.19</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四川进亿北斗利方智能科技有限公司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进亿北斗智能定位云平台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成都、绵阳、遂宁、南充</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2021.7.19</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成都广宇博电子科技有限公司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广安车联北斗定位服务平台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2021.9.15</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吉旗（成都）科技有限公司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汇通天下GREAT运输管理平台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使用的平台不符合标准规范要求被列入黑名单，被列入时间：2022年</w:t>
            </w:r>
            <w:r>
              <w:rPr>
                <w:rFonts w:cs="宋体" w:asciiTheme="minorEastAsia" w:hAnsiTheme="minorEastAsia" w:eastAsiaTheme="minorEastAsia"/>
                <w:color w:val="000000"/>
                <w:kern w:val="0"/>
                <w:sz w:val="18"/>
                <w:szCs w:val="18"/>
                <w:lang w:bidi="ar"/>
              </w:rPr>
              <w:t>7</w:t>
            </w:r>
            <w:r>
              <w:rPr>
                <w:rFonts w:hint="eastAsia" w:cs="宋体" w:asciiTheme="minorEastAsia" w:hAnsiTheme="minorEastAsia" w:eastAsiaTheme="minorEastAsia"/>
                <w:color w:val="000000"/>
                <w:kern w:val="0"/>
                <w:sz w:val="18"/>
                <w:szCs w:val="18"/>
                <w:lang w:bidi="ar"/>
              </w:rPr>
              <w:t>月</w:t>
            </w:r>
            <w:r>
              <w:rPr>
                <w:rFonts w:cs="宋体" w:asciiTheme="minorEastAsia" w:hAnsiTheme="minorEastAsia" w:eastAsiaTheme="minorEastAsia"/>
                <w:color w:val="000000"/>
                <w:kern w:val="0"/>
                <w:sz w:val="18"/>
                <w:szCs w:val="18"/>
                <w:lang w:bidi="ar"/>
              </w:rPr>
              <w:t>21</w:t>
            </w:r>
            <w:r>
              <w:rPr>
                <w:rFonts w:hint="eastAsia" w:cs="宋体" w:asciiTheme="minorEastAsia" w:hAnsiTheme="minorEastAsia" w:eastAsiaTheme="minorEastAsia"/>
                <w:color w:val="000000"/>
                <w:kern w:val="0"/>
                <w:sz w:val="18"/>
                <w:szCs w:val="18"/>
                <w:lang w:bidi="ar"/>
              </w:rPr>
              <w:t>日</w:t>
            </w: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2021.9.15</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深圳市点创科技有限公司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点创运营车辆智能监控平台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2021.9.15</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成都星熠北斗科技有限公司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星熠北斗卫星定位监控平台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2021.9.15</w:t>
            </w:r>
          </w:p>
        </w:tc>
      </w:tr>
      <w:tr>
        <w:tblPrEx>
          <w:tblCellMar>
            <w:top w:w="0" w:type="dxa"/>
            <w:left w:w="0" w:type="dxa"/>
            <w:bottom w:w="0" w:type="dxa"/>
            <w:right w:w="0" w:type="dxa"/>
          </w:tblCellMar>
        </w:tblPrEx>
        <w:trPr>
          <w:trHeight w:val="799" w:hRule="atLeast"/>
        </w:trPr>
        <w:tc>
          <w:tcPr>
            <w:tcW w:w="705" w:type="dxa"/>
            <w:tcBorders>
              <w:top w:val="single" w:color="000000"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西藏丰采科技有限公司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丰采北斗信息车辆管理平台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使用的平台不符合标准规范要求被列入黑名单，被列入时间：2022年</w:t>
            </w:r>
            <w:r>
              <w:rPr>
                <w:rFonts w:cs="宋体" w:asciiTheme="minorEastAsia" w:hAnsiTheme="minorEastAsia" w:eastAsiaTheme="minorEastAsia"/>
                <w:color w:val="000000"/>
                <w:kern w:val="0"/>
                <w:sz w:val="18"/>
                <w:szCs w:val="18"/>
                <w:lang w:bidi="ar"/>
              </w:rPr>
              <w:t>5</w:t>
            </w:r>
            <w:r>
              <w:rPr>
                <w:rFonts w:hint="eastAsia" w:cs="宋体" w:asciiTheme="minorEastAsia" w:hAnsiTheme="minorEastAsia" w:eastAsiaTheme="minorEastAsia"/>
                <w:color w:val="000000"/>
                <w:kern w:val="0"/>
                <w:sz w:val="18"/>
                <w:szCs w:val="18"/>
                <w:lang w:bidi="ar"/>
              </w:rPr>
              <w:t>月</w:t>
            </w:r>
            <w:r>
              <w:rPr>
                <w:rFonts w:cs="宋体" w:asciiTheme="minorEastAsia" w:hAnsiTheme="minorEastAsia" w:eastAsiaTheme="minorEastAsia"/>
                <w:color w:val="000000"/>
                <w:kern w:val="0"/>
                <w:sz w:val="18"/>
                <w:szCs w:val="18"/>
                <w:lang w:bidi="ar"/>
              </w:rPr>
              <w:t>18</w:t>
            </w:r>
            <w:r>
              <w:rPr>
                <w:rFonts w:hint="eastAsia" w:cs="宋体" w:asciiTheme="minorEastAsia" w:hAnsiTheme="minorEastAsia" w:eastAsiaTheme="minorEastAsia"/>
                <w:color w:val="000000"/>
                <w:kern w:val="0"/>
                <w:sz w:val="18"/>
                <w:szCs w:val="18"/>
                <w:lang w:bidi="ar"/>
              </w:rPr>
              <w:t>日</w:t>
            </w: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2021.9.15</w:t>
            </w:r>
          </w:p>
        </w:tc>
      </w:tr>
      <w:tr>
        <w:tblPrEx>
          <w:tblCellMar>
            <w:top w:w="0" w:type="dxa"/>
            <w:left w:w="0" w:type="dxa"/>
            <w:bottom w:w="0" w:type="dxa"/>
            <w:right w:w="0"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成都中交智达科技有限公司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交通邦系统</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2021.10.9</w:t>
            </w:r>
          </w:p>
        </w:tc>
      </w:tr>
      <w:tr>
        <w:tblPrEx>
          <w:tblCellMar>
            <w:top w:w="0" w:type="dxa"/>
            <w:left w:w="0" w:type="dxa"/>
            <w:bottom w:w="0" w:type="dxa"/>
            <w:right w:w="0" w:type="dxa"/>
          </w:tblCellMar>
        </w:tblPrEx>
        <w:trPr>
          <w:trHeight w:val="679"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四川聚佰骏业智能科技有限责任公司</w:t>
            </w:r>
          </w:p>
        </w:tc>
        <w:tc>
          <w:tcPr>
            <w:tcW w:w="2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聚佰骏业车辆监控平台</w:t>
            </w:r>
          </w:p>
        </w:tc>
        <w:tc>
          <w:tcPr>
            <w:tcW w:w="2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21个市（州）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sz w:val="18"/>
                <w:szCs w:val="18"/>
              </w:rPr>
              <w:t>2021.11.10</w:t>
            </w:r>
          </w:p>
        </w:tc>
      </w:tr>
      <w:tr>
        <w:tblPrEx>
          <w:tblCellMar>
            <w:top w:w="0" w:type="dxa"/>
            <w:left w:w="0" w:type="dxa"/>
            <w:bottom w:w="0" w:type="dxa"/>
            <w:right w:w="0" w:type="dxa"/>
          </w:tblCellMar>
        </w:tblPrEx>
        <w:trPr>
          <w:trHeight w:val="679"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四川北斗全球科技有限公司</w:t>
            </w:r>
          </w:p>
        </w:tc>
        <w:tc>
          <w:tcPr>
            <w:tcW w:w="28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北斗全球卫星定位监控平台</w:t>
            </w:r>
          </w:p>
        </w:tc>
        <w:tc>
          <w:tcPr>
            <w:tcW w:w="219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成都、绵阳、攀枝花、泸州、德阳、广元、遂宁、乐山、内江、资阳、宜宾、南充、达州、广安、巴中、眉山、凉山州</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2022.1.11</w:t>
            </w:r>
          </w:p>
        </w:tc>
      </w:tr>
      <w:tr>
        <w:tblPrEx>
          <w:tblCellMar>
            <w:top w:w="0" w:type="dxa"/>
            <w:left w:w="0" w:type="dxa"/>
            <w:bottom w:w="0" w:type="dxa"/>
            <w:right w:w="0" w:type="dxa"/>
          </w:tblCellMar>
        </w:tblPrEx>
        <w:trPr>
          <w:trHeight w:val="679"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龙行天下（邯郸）物联网科技有限公司四川分公司</w:t>
            </w:r>
          </w:p>
        </w:tc>
        <w:tc>
          <w:tcPr>
            <w:tcW w:w="28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龙行天下GPS北斗位置服务监控平台</w:t>
            </w:r>
          </w:p>
        </w:tc>
        <w:tc>
          <w:tcPr>
            <w:tcW w:w="219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成都、南充、凉山、乐山、德阳、绵阳、达州、巴中、宜宾</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022.5.18</w:t>
            </w:r>
          </w:p>
        </w:tc>
      </w:tr>
      <w:tr>
        <w:tblPrEx>
          <w:tblCellMar>
            <w:top w:w="0" w:type="dxa"/>
            <w:left w:w="0" w:type="dxa"/>
            <w:bottom w:w="0" w:type="dxa"/>
            <w:right w:w="0" w:type="dxa"/>
          </w:tblCellMar>
        </w:tblPrEx>
        <w:trPr>
          <w:trHeight w:val="679"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成都川力电子电器有限公司</w:t>
            </w:r>
          </w:p>
        </w:tc>
        <w:tc>
          <w:tcPr>
            <w:tcW w:w="28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川力车载监控平台</w:t>
            </w:r>
          </w:p>
        </w:tc>
        <w:tc>
          <w:tcPr>
            <w:tcW w:w="219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成都</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022.5.18</w:t>
            </w:r>
          </w:p>
        </w:tc>
      </w:tr>
      <w:tr>
        <w:tblPrEx>
          <w:tblCellMar>
            <w:top w:w="0" w:type="dxa"/>
            <w:left w:w="0" w:type="dxa"/>
            <w:bottom w:w="0" w:type="dxa"/>
            <w:right w:w="0" w:type="dxa"/>
          </w:tblCellMar>
        </w:tblPrEx>
        <w:trPr>
          <w:trHeight w:val="679"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四川千里眼智慧网络科技有限公司</w:t>
            </w:r>
          </w:p>
        </w:tc>
        <w:tc>
          <w:tcPr>
            <w:tcW w:w="28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千里眼智能调度监控系统</w:t>
            </w:r>
          </w:p>
        </w:tc>
        <w:tc>
          <w:tcPr>
            <w:tcW w:w="219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成都</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022.5.18</w:t>
            </w:r>
          </w:p>
        </w:tc>
      </w:tr>
      <w:tr>
        <w:tblPrEx>
          <w:tblCellMar>
            <w:top w:w="0" w:type="dxa"/>
            <w:left w:w="0" w:type="dxa"/>
            <w:bottom w:w="0" w:type="dxa"/>
            <w:right w:w="0" w:type="dxa"/>
          </w:tblCellMar>
        </w:tblPrEx>
        <w:trPr>
          <w:trHeight w:val="679"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8"/>
              <w:widowControl/>
              <w:numPr>
                <w:ilvl w:val="0"/>
                <w:numId w:val="1"/>
              </w:numPr>
              <w:ind w:firstLineChars="0"/>
              <w:jc w:val="right"/>
              <w:textAlignment w:val="center"/>
              <w:rPr>
                <w:rFonts w:ascii="宋体" w:hAnsi="宋体" w:cs="宋体"/>
                <w:color w:val="000000"/>
                <w:kern w:val="0"/>
                <w:sz w:val="18"/>
                <w:szCs w:val="18"/>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成都智达万应科技有限公司</w:t>
            </w:r>
          </w:p>
        </w:tc>
        <w:tc>
          <w:tcPr>
            <w:tcW w:w="28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智达万应道路运输车辆卫星定位系统</w:t>
            </w:r>
          </w:p>
        </w:tc>
        <w:tc>
          <w:tcPr>
            <w:tcW w:w="219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两客一危、四类班线、农村客运、重型货车及半挂牵引车</w:t>
            </w:r>
          </w:p>
        </w:tc>
        <w:tc>
          <w:tcPr>
            <w:tcW w:w="31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成都、广安、凉山、眉山、泸州、德阳、雅安、宜宾</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022.6.22</w:t>
            </w:r>
          </w:p>
        </w:tc>
      </w:tr>
    </w:tbl>
    <w:p>
      <w:pPr>
        <w:spacing w:line="20" w:lineRule="exact"/>
      </w:pPr>
    </w:p>
    <w:p>
      <w:pPr>
        <w:spacing w:line="20" w:lineRule="exact"/>
      </w:pPr>
    </w:p>
    <w:sectPr>
      <w:pgSz w:w="16838" w:h="11906" w:orient="landscape"/>
      <w:pgMar w:top="1134" w:right="1440" w:bottom="1134"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130B8"/>
    <w:multiLevelType w:val="multilevel"/>
    <w:tmpl w:val="166130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43"/>
    <w:rsid w:val="00006C7B"/>
    <w:rsid w:val="00012443"/>
    <w:rsid w:val="000233AD"/>
    <w:rsid w:val="00033508"/>
    <w:rsid w:val="000342DE"/>
    <w:rsid w:val="000409BE"/>
    <w:rsid w:val="00040BF9"/>
    <w:rsid w:val="000433D4"/>
    <w:rsid w:val="00061535"/>
    <w:rsid w:val="00081FD7"/>
    <w:rsid w:val="000A59A3"/>
    <w:rsid w:val="000C41E9"/>
    <w:rsid w:val="00101350"/>
    <w:rsid w:val="00103F81"/>
    <w:rsid w:val="0010590D"/>
    <w:rsid w:val="001069E2"/>
    <w:rsid w:val="0011601B"/>
    <w:rsid w:val="00123E10"/>
    <w:rsid w:val="00141D56"/>
    <w:rsid w:val="001530EA"/>
    <w:rsid w:val="00157521"/>
    <w:rsid w:val="00157FF2"/>
    <w:rsid w:val="00164523"/>
    <w:rsid w:val="00164741"/>
    <w:rsid w:val="001668C4"/>
    <w:rsid w:val="00166A90"/>
    <w:rsid w:val="001869A4"/>
    <w:rsid w:val="00187D4C"/>
    <w:rsid w:val="00191EBD"/>
    <w:rsid w:val="001B6B58"/>
    <w:rsid w:val="001E2D9C"/>
    <w:rsid w:val="002064E2"/>
    <w:rsid w:val="002159DF"/>
    <w:rsid w:val="00221E59"/>
    <w:rsid w:val="00231B67"/>
    <w:rsid w:val="00242EF0"/>
    <w:rsid w:val="00245569"/>
    <w:rsid w:val="00255F4B"/>
    <w:rsid w:val="00257768"/>
    <w:rsid w:val="00257782"/>
    <w:rsid w:val="00270550"/>
    <w:rsid w:val="002758BC"/>
    <w:rsid w:val="00275BEE"/>
    <w:rsid w:val="0027649A"/>
    <w:rsid w:val="0028249B"/>
    <w:rsid w:val="002A196E"/>
    <w:rsid w:val="002B3C91"/>
    <w:rsid w:val="002D38BE"/>
    <w:rsid w:val="002D6E8E"/>
    <w:rsid w:val="002D709A"/>
    <w:rsid w:val="002E45DC"/>
    <w:rsid w:val="003079B3"/>
    <w:rsid w:val="0031176E"/>
    <w:rsid w:val="00311817"/>
    <w:rsid w:val="00316039"/>
    <w:rsid w:val="00335B7F"/>
    <w:rsid w:val="00336FD0"/>
    <w:rsid w:val="00364AA9"/>
    <w:rsid w:val="003752A9"/>
    <w:rsid w:val="0038461E"/>
    <w:rsid w:val="00385B7C"/>
    <w:rsid w:val="003979AE"/>
    <w:rsid w:val="003B0403"/>
    <w:rsid w:val="003B17BA"/>
    <w:rsid w:val="003C2485"/>
    <w:rsid w:val="003D2C27"/>
    <w:rsid w:val="003D4B32"/>
    <w:rsid w:val="003E3AE4"/>
    <w:rsid w:val="003F119B"/>
    <w:rsid w:val="00400E87"/>
    <w:rsid w:val="00401E69"/>
    <w:rsid w:val="0040534E"/>
    <w:rsid w:val="00407952"/>
    <w:rsid w:val="00416AAD"/>
    <w:rsid w:val="004230A4"/>
    <w:rsid w:val="00427A0A"/>
    <w:rsid w:val="00431B2B"/>
    <w:rsid w:val="00433F02"/>
    <w:rsid w:val="00437E51"/>
    <w:rsid w:val="00453EBF"/>
    <w:rsid w:val="00455E4E"/>
    <w:rsid w:val="00457814"/>
    <w:rsid w:val="00460268"/>
    <w:rsid w:val="0048569F"/>
    <w:rsid w:val="004A4BDE"/>
    <w:rsid w:val="004B2E12"/>
    <w:rsid w:val="004B498B"/>
    <w:rsid w:val="004D412D"/>
    <w:rsid w:val="004D561B"/>
    <w:rsid w:val="004D5AEF"/>
    <w:rsid w:val="004E4439"/>
    <w:rsid w:val="004F1B76"/>
    <w:rsid w:val="00500CA2"/>
    <w:rsid w:val="00517195"/>
    <w:rsid w:val="00520D14"/>
    <w:rsid w:val="00544F0B"/>
    <w:rsid w:val="005453DC"/>
    <w:rsid w:val="00547220"/>
    <w:rsid w:val="00551DB8"/>
    <w:rsid w:val="005630EA"/>
    <w:rsid w:val="005802D7"/>
    <w:rsid w:val="00580398"/>
    <w:rsid w:val="005871EA"/>
    <w:rsid w:val="0058765C"/>
    <w:rsid w:val="005965CF"/>
    <w:rsid w:val="005A7FF7"/>
    <w:rsid w:val="005B3768"/>
    <w:rsid w:val="005B72C0"/>
    <w:rsid w:val="005E1327"/>
    <w:rsid w:val="005E3057"/>
    <w:rsid w:val="005E6EBA"/>
    <w:rsid w:val="006159F2"/>
    <w:rsid w:val="006265FE"/>
    <w:rsid w:val="00631781"/>
    <w:rsid w:val="00641538"/>
    <w:rsid w:val="006478D9"/>
    <w:rsid w:val="00650004"/>
    <w:rsid w:val="006523F2"/>
    <w:rsid w:val="00653637"/>
    <w:rsid w:val="0067259E"/>
    <w:rsid w:val="0068348E"/>
    <w:rsid w:val="0068649A"/>
    <w:rsid w:val="00692A77"/>
    <w:rsid w:val="006A40CE"/>
    <w:rsid w:val="006A6F29"/>
    <w:rsid w:val="006B42B5"/>
    <w:rsid w:val="006D470C"/>
    <w:rsid w:val="006D4FA8"/>
    <w:rsid w:val="006E2791"/>
    <w:rsid w:val="006E29D3"/>
    <w:rsid w:val="006F13F6"/>
    <w:rsid w:val="006F677B"/>
    <w:rsid w:val="0070430C"/>
    <w:rsid w:val="00716285"/>
    <w:rsid w:val="0071716E"/>
    <w:rsid w:val="00723D4E"/>
    <w:rsid w:val="00731D03"/>
    <w:rsid w:val="007320A6"/>
    <w:rsid w:val="00754C8F"/>
    <w:rsid w:val="00777188"/>
    <w:rsid w:val="007808DB"/>
    <w:rsid w:val="007816B5"/>
    <w:rsid w:val="0078799C"/>
    <w:rsid w:val="007902B8"/>
    <w:rsid w:val="00796781"/>
    <w:rsid w:val="007B31B4"/>
    <w:rsid w:val="007C0437"/>
    <w:rsid w:val="007D0E2F"/>
    <w:rsid w:val="007D40E2"/>
    <w:rsid w:val="007F78DA"/>
    <w:rsid w:val="008143FE"/>
    <w:rsid w:val="00817ECC"/>
    <w:rsid w:val="0082582C"/>
    <w:rsid w:val="008310FB"/>
    <w:rsid w:val="00832C0B"/>
    <w:rsid w:val="00844560"/>
    <w:rsid w:val="008570FF"/>
    <w:rsid w:val="00885CED"/>
    <w:rsid w:val="00885E67"/>
    <w:rsid w:val="008A06DB"/>
    <w:rsid w:val="008A1B3C"/>
    <w:rsid w:val="008B23FA"/>
    <w:rsid w:val="008B4814"/>
    <w:rsid w:val="008C140B"/>
    <w:rsid w:val="008C1EB8"/>
    <w:rsid w:val="008C5243"/>
    <w:rsid w:val="008D0DE4"/>
    <w:rsid w:val="008E4BFA"/>
    <w:rsid w:val="008E5D3B"/>
    <w:rsid w:val="008F1084"/>
    <w:rsid w:val="008F4584"/>
    <w:rsid w:val="00904B53"/>
    <w:rsid w:val="00905DD1"/>
    <w:rsid w:val="0091796E"/>
    <w:rsid w:val="00930978"/>
    <w:rsid w:val="00934227"/>
    <w:rsid w:val="00934BDE"/>
    <w:rsid w:val="009427A4"/>
    <w:rsid w:val="00945372"/>
    <w:rsid w:val="0094694B"/>
    <w:rsid w:val="009538F9"/>
    <w:rsid w:val="00994828"/>
    <w:rsid w:val="00994E0E"/>
    <w:rsid w:val="009B479C"/>
    <w:rsid w:val="009E2391"/>
    <w:rsid w:val="009E6560"/>
    <w:rsid w:val="009F0A84"/>
    <w:rsid w:val="00A345EA"/>
    <w:rsid w:val="00A61703"/>
    <w:rsid w:val="00A75D13"/>
    <w:rsid w:val="00A82A81"/>
    <w:rsid w:val="00A84C72"/>
    <w:rsid w:val="00A87925"/>
    <w:rsid w:val="00A9708A"/>
    <w:rsid w:val="00AA143B"/>
    <w:rsid w:val="00AA6BCF"/>
    <w:rsid w:val="00B05A30"/>
    <w:rsid w:val="00B05BAE"/>
    <w:rsid w:val="00B13121"/>
    <w:rsid w:val="00B27AA0"/>
    <w:rsid w:val="00B71B6B"/>
    <w:rsid w:val="00B80FDA"/>
    <w:rsid w:val="00B84792"/>
    <w:rsid w:val="00BC2AFB"/>
    <w:rsid w:val="00BC49C3"/>
    <w:rsid w:val="00BC5E8C"/>
    <w:rsid w:val="00BD2020"/>
    <w:rsid w:val="00BE2C34"/>
    <w:rsid w:val="00BE64CB"/>
    <w:rsid w:val="00BE657B"/>
    <w:rsid w:val="00C00EC4"/>
    <w:rsid w:val="00C170DD"/>
    <w:rsid w:val="00C17D08"/>
    <w:rsid w:val="00C23746"/>
    <w:rsid w:val="00C25B12"/>
    <w:rsid w:val="00C349F7"/>
    <w:rsid w:val="00C3547A"/>
    <w:rsid w:val="00C41C3A"/>
    <w:rsid w:val="00C45BFF"/>
    <w:rsid w:val="00C46EB1"/>
    <w:rsid w:val="00C57138"/>
    <w:rsid w:val="00C615EF"/>
    <w:rsid w:val="00C61C51"/>
    <w:rsid w:val="00C629E7"/>
    <w:rsid w:val="00C714D7"/>
    <w:rsid w:val="00C83A36"/>
    <w:rsid w:val="00C95C76"/>
    <w:rsid w:val="00CA68FA"/>
    <w:rsid w:val="00CC5D16"/>
    <w:rsid w:val="00CD41B8"/>
    <w:rsid w:val="00CF0B46"/>
    <w:rsid w:val="00CF2083"/>
    <w:rsid w:val="00CF2FE2"/>
    <w:rsid w:val="00D20D1F"/>
    <w:rsid w:val="00D42BB5"/>
    <w:rsid w:val="00D46C8B"/>
    <w:rsid w:val="00D55141"/>
    <w:rsid w:val="00D61352"/>
    <w:rsid w:val="00D67419"/>
    <w:rsid w:val="00D73B5D"/>
    <w:rsid w:val="00D8143C"/>
    <w:rsid w:val="00D96EE1"/>
    <w:rsid w:val="00DB65C1"/>
    <w:rsid w:val="00DC1DE1"/>
    <w:rsid w:val="00DC336F"/>
    <w:rsid w:val="00DC4EDC"/>
    <w:rsid w:val="00DD1051"/>
    <w:rsid w:val="00DD7FC4"/>
    <w:rsid w:val="00E00E3C"/>
    <w:rsid w:val="00E01E0B"/>
    <w:rsid w:val="00E13277"/>
    <w:rsid w:val="00E1350A"/>
    <w:rsid w:val="00E2446F"/>
    <w:rsid w:val="00E26C43"/>
    <w:rsid w:val="00E30D08"/>
    <w:rsid w:val="00E326C1"/>
    <w:rsid w:val="00E5291D"/>
    <w:rsid w:val="00E66EB8"/>
    <w:rsid w:val="00E91EFF"/>
    <w:rsid w:val="00E96F81"/>
    <w:rsid w:val="00EA248B"/>
    <w:rsid w:val="00EA7F06"/>
    <w:rsid w:val="00EC3768"/>
    <w:rsid w:val="00ED19EE"/>
    <w:rsid w:val="00ED30B9"/>
    <w:rsid w:val="00EE20FD"/>
    <w:rsid w:val="00EE2D13"/>
    <w:rsid w:val="00EF250E"/>
    <w:rsid w:val="00F1544B"/>
    <w:rsid w:val="00F2056F"/>
    <w:rsid w:val="00F2466D"/>
    <w:rsid w:val="00F31548"/>
    <w:rsid w:val="00F36948"/>
    <w:rsid w:val="00F45AF4"/>
    <w:rsid w:val="00F50CA4"/>
    <w:rsid w:val="00F53044"/>
    <w:rsid w:val="00F60171"/>
    <w:rsid w:val="00FA0D54"/>
    <w:rsid w:val="00FA18C2"/>
    <w:rsid w:val="00FB46B2"/>
    <w:rsid w:val="00FD6118"/>
    <w:rsid w:val="00FD743C"/>
    <w:rsid w:val="00FF046E"/>
    <w:rsid w:val="191E1405"/>
    <w:rsid w:val="236D0AC6"/>
    <w:rsid w:val="27583E5E"/>
    <w:rsid w:val="319A14D7"/>
    <w:rsid w:val="45EF6EE2"/>
    <w:rsid w:val="4B7A021E"/>
    <w:rsid w:val="4ED028BB"/>
    <w:rsid w:val="504848F0"/>
    <w:rsid w:val="56A343B2"/>
    <w:rsid w:val="657F3583"/>
    <w:rsid w:val="7BBFAB10"/>
    <w:rsid w:val="7F6EF600"/>
    <w:rsid w:val="DAFF61DD"/>
    <w:rsid w:val="FFBE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unhideWhenUsed/>
    <w:qFormat/>
    <w:uiPriority w:val="99"/>
    <w:pPr>
      <w:widowControl/>
      <w:spacing w:before="100" w:beforeAutospacing="1" w:after="100" w:afterAutospacing="1"/>
      <w:jc w:val="left"/>
    </w:pPr>
    <w:rPr>
      <w:rFonts w:ascii="宋体" w:hAnsi="宋体" w:cs="宋体"/>
      <w:kern w:val="0"/>
      <w:sz w:val="24"/>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20"/>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Char Char Char Char Char Char1 Char Char Char Char Char Char Char Char Char Char Char Char Char"/>
    <w:basedOn w:val="1"/>
    <w:qFormat/>
    <w:uiPriority w:val="0"/>
    <w:rPr>
      <w:rFonts w:ascii="Tahoma" w:hAnsi="Tahoma" w:cs="Tahoma"/>
      <w:sz w:val="24"/>
    </w:rPr>
  </w:style>
  <w:style w:type="character" w:customStyle="1" w:styleId="14">
    <w:name w:val="页脚 字符"/>
    <w:basedOn w:val="10"/>
    <w:link w:val="4"/>
    <w:qFormat/>
    <w:uiPriority w:val="99"/>
    <w:rPr>
      <w:rFonts w:ascii="宋体" w:hAnsi="宋体" w:cs="宋体"/>
      <w:sz w:val="24"/>
      <w:szCs w:val="24"/>
    </w:rPr>
  </w:style>
  <w:style w:type="character" w:customStyle="1" w:styleId="15">
    <w:name w:val="apple-converted-space"/>
    <w:basedOn w:val="10"/>
    <w:qFormat/>
    <w:uiPriority w:val="0"/>
  </w:style>
  <w:style w:type="character" w:customStyle="1" w:styleId="16">
    <w:name w:val="页眉 字符"/>
    <w:basedOn w:val="10"/>
    <w:link w:val="5"/>
    <w:qFormat/>
    <w:uiPriority w:val="0"/>
    <w:rPr>
      <w:kern w:val="2"/>
      <w:sz w:val="18"/>
      <w:szCs w:val="18"/>
    </w:rPr>
  </w:style>
  <w:style w:type="character" w:customStyle="1" w:styleId="17">
    <w:name w:val="批注框文本 字符"/>
    <w:basedOn w:val="10"/>
    <w:link w:val="3"/>
    <w:qFormat/>
    <w:uiPriority w:val="0"/>
    <w:rPr>
      <w:kern w:val="2"/>
      <w:sz w:val="18"/>
      <w:szCs w:val="18"/>
    </w:rPr>
  </w:style>
  <w:style w:type="paragraph" w:styleId="18">
    <w:name w:val="List Paragraph"/>
    <w:basedOn w:val="1"/>
    <w:qFormat/>
    <w:uiPriority w:val="99"/>
    <w:pPr>
      <w:ind w:firstLine="420" w:firstLineChars="200"/>
    </w:pPr>
  </w:style>
  <w:style w:type="character" w:customStyle="1" w:styleId="19">
    <w:name w:val="批注文字 字符"/>
    <w:basedOn w:val="10"/>
    <w:link w:val="2"/>
    <w:qFormat/>
    <w:uiPriority w:val="0"/>
    <w:rPr>
      <w:kern w:val="2"/>
      <w:sz w:val="21"/>
      <w:szCs w:val="24"/>
    </w:rPr>
  </w:style>
  <w:style w:type="character" w:customStyle="1" w:styleId="20">
    <w:name w:val="批注主题 字符"/>
    <w:basedOn w:val="19"/>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877</Words>
  <Characters>5000</Characters>
  <Lines>41</Lines>
  <Paragraphs>11</Paragraphs>
  <TotalTime>172</TotalTime>
  <ScaleCrop>false</ScaleCrop>
  <LinksUpToDate>false</LinksUpToDate>
  <CharactersWithSpaces>5866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2021-12-28T19:32:00Z</dcterms:created>
  <dc:creator>管理员</dc:creator>
  <cp:lastModifiedBy>章耀方</cp:lastModifiedBy>
  <cp:lastPrinted>2021-07-16T08:08:00Z</cp:lastPrinted>
  <dcterms:modified xsi:type="dcterms:W3CDTF">2022-09-23T09:54:15Z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