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EE" w:rsidRDefault="003224EE" w:rsidP="003224EE">
      <w:pPr>
        <w:adjustRightInd w:val="0"/>
        <w:snapToGrid w:val="0"/>
        <w:spacing w:line="576" w:lineRule="exact"/>
        <w:jc w:val="center"/>
        <w:rPr>
          <w:rFonts w:eastAsia="方正小标宋简体"/>
          <w:b/>
          <w:sz w:val="44"/>
          <w:szCs w:val="44"/>
        </w:rPr>
      </w:pPr>
    </w:p>
    <w:p w:rsidR="003224EE" w:rsidRDefault="003224EE" w:rsidP="003224EE">
      <w:pPr>
        <w:adjustRightInd w:val="0"/>
        <w:snapToGrid w:val="0"/>
        <w:spacing w:line="576" w:lineRule="exact"/>
        <w:jc w:val="center"/>
        <w:rPr>
          <w:rFonts w:eastAsia="方正小标宋简体"/>
          <w:b/>
          <w:sz w:val="44"/>
          <w:szCs w:val="44"/>
        </w:rPr>
      </w:pPr>
    </w:p>
    <w:p w:rsidR="00B02FF8" w:rsidRPr="003224EE" w:rsidRDefault="00253D87" w:rsidP="003224EE">
      <w:pPr>
        <w:spacing w:line="576" w:lineRule="exact"/>
        <w:jc w:val="center"/>
        <w:rPr>
          <w:rFonts w:asciiTheme="minorHAnsi" w:eastAsiaTheme="minorEastAsia" w:hAnsiTheme="minorHAnsi" w:cstheme="minorBidi"/>
          <w:sz w:val="44"/>
          <w:szCs w:val="44"/>
        </w:rPr>
      </w:pPr>
      <w:r w:rsidRPr="003224EE">
        <w:rPr>
          <w:rFonts w:asciiTheme="minorHAnsi" w:eastAsiaTheme="minorEastAsia" w:hAnsiTheme="minorHAnsi" w:cstheme="minorBidi" w:hint="eastAsia"/>
          <w:sz w:val="44"/>
          <w:szCs w:val="44"/>
        </w:rPr>
        <w:t>四川省交通运输综合行政执法条例</w:t>
      </w:r>
    </w:p>
    <w:p w:rsidR="003224EE" w:rsidRDefault="003224EE" w:rsidP="003224EE">
      <w:pPr>
        <w:tabs>
          <w:tab w:val="left" w:pos="8931"/>
        </w:tabs>
        <w:overflowPunct w:val="0"/>
        <w:topLinePunct/>
        <w:adjustRightInd w:val="0"/>
        <w:snapToGrid w:val="0"/>
        <w:spacing w:line="576" w:lineRule="exact"/>
        <w:ind w:leftChars="300" w:left="630" w:rightChars="300" w:right="630"/>
        <w:rPr>
          <w:rFonts w:ascii="楷体_GB2312" w:eastAsia="楷体_GB2312" w:hAnsiTheme="minorHAnsi" w:cstheme="minorBidi"/>
          <w:bCs/>
          <w:color w:val="000000"/>
          <w:spacing w:val="-6"/>
          <w:sz w:val="32"/>
          <w:szCs w:val="32"/>
        </w:rPr>
      </w:pPr>
    </w:p>
    <w:p w:rsidR="00B02FF8" w:rsidRPr="003224EE" w:rsidRDefault="004B3691" w:rsidP="003224EE">
      <w:pPr>
        <w:tabs>
          <w:tab w:val="left" w:pos="8931"/>
        </w:tabs>
        <w:overflowPunct w:val="0"/>
        <w:topLinePunct/>
        <w:adjustRightInd w:val="0"/>
        <w:snapToGrid w:val="0"/>
        <w:spacing w:line="576" w:lineRule="exact"/>
        <w:ind w:leftChars="300" w:left="630" w:rightChars="300" w:right="630"/>
        <w:rPr>
          <w:rFonts w:ascii="楷体_GB2312" w:eastAsia="楷体_GB2312" w:hAnsiTheme="minorHAnsi" w:cstheme="minorBidi"/>
          <w:bCs/>
          <w:color w:val="000000"/>
          <w:spacing w:val="-6"/>
          <w:sz w:val="32"/>
          <w:szCs w:val="32"/>
        </w:rPr>
      </w:pPr>
      <w:r w:rsidRPr="003224EE">
        <w:rPr>
          <w:rFonts w:ascii="楷体_GB2312" w:eastAsia="楷体_GB2312" w:hAnsiTheme="minorHAnsi" w:cstheme="minorBidi" w:hint="eastAsia"/>
          <w:bCs/>
          <w:color w:val="000000"/>
          <w:spacing w:val="-6"/>
          <w:sz w:val="32"/>
          <w:szCs w:val="32"/>
        </w:rPr>
        <w:t>（</w:t>
      </w:r>
      <w:r w:rsidRPr="003224EE">
        <w:rPr>
          <w:rFonts w:ascii="楷体_GB2312" w:eastAsia="楷体_GB2312" w:hAnsiTheme="minorHAnsi" w:cstheme="minorBidi"/>
          <w:bCs/>
          <w:color w:val="000000"/>
          <w:spacing w:val="-6"/>
          <w:sz w:val="32"/>
          <w:szCs w:val="32"/>
        </w:rPr>
        <w:t>20</w:t>
      </w:r>
      <w:r w:rsidRPr="003224EE">
        <w:rPr>
          <w:rFonts w:ascii="楷体_GB2312" w:eastAsia="楷体_GB2312" w:hAnsiTheme="minorHAnsi" w:cstheme="minorBidi" w:hint="eastAsia"/>
          <w:bCs/>
          <w:color w:val="000000"/>
          <w:spacing w:val="-6"/>
          <w:sz w:val="32"/>
          <w:szCs w:val="32"/>
        </w:rPr>
        <w:t>21</w:t>
      </w:r>
      <w:r w:rsidRPr="003224EE">
        <w:rPr>
          <w:rFonts w:ascii="楷体_GB2312" w:eastAsia="楷体_GB2312" w:hAnsiTheme="minorHAnsi" w:cstheme="minorBidi"/>
          <w:bCs/>
          <w:color w:val="000000"/>
          <w:spacing w:val="-6"/>
          <w:sz w:val="32"/>
          <w:szCs w:val="32"/>
        </w:rPr>
        <w:t>年</w:t>
      </w:r>
      <w:r w:rsidRPr="003224EE">
        <w:rPr>
          <w:rFonts w:ascii="楷体_GB2312" w:eastAsia="楷体_GB2312" w:hAnsiTheme="minorHAnsi" w:cstheme="minorBidi" w:hint="eastAsia"/>
          <w:bCs/>
          <w:color w:val="000000"/>
          <w:spacing w:val="-6"/>
          <w:sz w:val="32"/>
          <w:szCs w:val="32"/>
        </w:rPr>
        <w:t>9</w:t>
      </w:r>
      <w:r w:rsidRPr="003224EE">
        <w:rPr>
          <w:rFonts w:ascii="楷体_GB2312" w:eastAsia="楷体_GB2312" w:hAnsiTheme="minorHAnsi" w:cstheme="minorBidi"/>
          <w:bCs/>
          <w:color w:val="000000"/>
          <w:spacing w:val="-6"/>
          <w:sz w:val="32"/>
          <w:szCs w:val="32"/>
        </w:rPr>
        <w:t>月</w:t>
      </w:r>
      <w:r w:rsidR="000B4A42" w:rsidRPr="003224EE">
        <w:rPr>
          <w:rFonts w:ascii="楷体_GB2312" w:eastAsia="楷体_GB2312" w:hAnsiTheme="minorHAnsi" w:cstheme="minorBidi" w:hint="eastAsia"/>
          <w:bCs/>
          <w:color w:val="000000"/>
          <w:spacing w:val="-6"/>
          <w:sz w:val="32"/>
          <w:szCs w:val="32"/>
        </w:rPr>
        <w:t>29</w:t>
      </w:r>
      <w:r w:rsidRPr="003224EE">
        <w:rPr>
          <w:rFonts w:ascii="楷体_GB2312" w:eastAsia="楷体_GB2312" w:hAnsiTheme="minorHAnsi" w:cstheme="minorBidi"/>
          <w:bCs/>
          <w:color w:val="000000"/>
          <w:spacing w:val="-6"/>
          <w:sz w:val="32"/>
          <w:szCs w:val="32"/>
        </w:rPr>
        <w:t>日四川省第十</w:t>
      </w:r>
      <w:r w:rsidRPr="003224EE">
        <w:rPr>
          <w:rFonts w:ascii="楷体_GB2312" w:eastAsia="楷体_GB2312" w:hAnsiTheme="minorHAnsi" w:cstheme="minorBidi" w:hint="eastAsia"/>
          <w:bCs/>
          <w:color w:val="000000"/>
          <w:spacing w:val="-6"/>
          <w:sz w:val="32"/>
          <w:szCs w:val="32"/>
        </w:rPr>
        <w:t>三</w:t>
      </w:r>
      <w:r w:rsidRPr="003224EE">
        <w:rPr>
          <w:rFonts w:ascii="楷体_GB2312" w:eastAsia="楷体_GB2312" w:hAnsiTheme="minorHAnsi" w:cstheme="minorBidi"/>
          <w:bCs/>
          <w:color w:val="000000"/>
          <w:spacing w:val="-6"/>
          <w:sz w:val="32"/>
          <w:szCs w:val="32"/>
        </w:rPr>
        <w:t>届人民代表大会常务委员会第</w:t>
      </w:r>
      <w:r w:rsidRPr="003224EE">
        <w:rPr>
          <w:rFonts w:ascii="楷体_GB2312" w:eastAsia="楷体_GB2312" w:hAnsiTheme="minorHAnsi" w:cstheme="minorBidi" w:hint="eastAsia"/>
          <w:bCs/>
          <w:color w:val="000000"/>
          <w:spacing w:val="-6"/>
          <w:sz w:val="32"/>
          <w:szCs w:val="32"/>
        </w:rPr>
        <w:t>三十</w:t>
      </w:r>
      <w:r w:rsidRPr="003224EE">
        <w:rPr>
          <w:rFonts w:ascii="楷体_GB2312" w:eastAsia="楷体_GB2312" w:hAnsiTheme="minorHAnsi" w:cstheme="minorBidi"/>
          <w:bCs/>
          <w:color w:val="000000"/>
          <w:spacing w:val="-6"/>
          <w:sz w:val="32"/>
          <w:szCs w:val="32"/>
        </w:rPr>
        <w:t>次会议通过</w:t>
      </w:r>
      <w:r w:rsidRPr="003224EE">
        <w:rPr>
          <w:rFonts w:ascii="楷体_GB2312" w:eastAsia="楷体_GB2312" w:hAnsiTheme="minorHAnsi" w:cstheme="minorBidi" w:hint="eastAsia"/>
          <w:bCs/>
          <w:color w:val="000000"/>
          <w:spacing w:val="-6"/>
          <w:sz w:val="32"/>
          <w:szCs w:val="32"/>
        </w:rPr>
        <w:t>）</w:t>
      </w:r>
    </w:p>
    <w:p w:rsidR="004B3691" w:rsidRDefault="004B3691" w:rsidP="003224EE">
      <w:pPr>
        <w:adjustRightInd w:val="0"/>
        <w:snapToGrid w:val="0"/>
        <w:spacing w:line="576" w:lineRule="exact"/>
        <w:jc w:val="center"/>
        <w:rPr>
          <w:rFonts w:eastAsia="方正仿宋简体"/>
          <w:b/>
          <w:sz w:val="32"/>
          <w:szCs w:val="32"/>
        </w:rPr>
      </w:pPr>
    </w:p>
    <w:p w:rsidR="00BA441A" w:rsidRDefault="00BA441A" w:rsidP="003224EE">
      <w:pPr>
        <w:adjustRightInd w:val="0"/>
        <w:snapToGrid w:val="0"/>
        <w:spacing w:line="576" w:lineRule="exact"/>
        <w:jc w:val="center"/>
        <w:rPr>
          <w:rFonts w:ascii="楷体_GB2312" w:eastAsia="楷体_GB2312"/>
          <w:sz w:val="32"/>
          <w:szCs w:val="32"/>
        </w:rPr>
      </w:pPr>
      <w:r w:rsidRPr="003224EE">
        <w:rPr>
          <w:rFonts w:ascii="楷体_GB2312" w:eastAsia="楷体_GB2312" w:hint="eastAsia"/>
          <w:sz w:val="32"/>
          <w:szCs w:val="32"/>
        </w:rPr>
        <w:t>目</w:t>
      </w:r>
      <w:r w:rsidR="003224EE" w:rsidRPr="003224EE">
        <w:rPr>
          <w:rFonts w:ascii="楷体_GB2312" w:eastAsia="楷体_GB2312" w:hint="eastAsia"/>
          <w:sz w:val="32"/>
          <w:szCs w:val="32"/>
        </w:rPr>
        <w:t xml:space="preserve">  </w:t>
      </w:r>
      <w:r w:rsidRPr="003224EE">
        <w:rPr>
          <w:rFonts w:ascii="楷体_GB2312" w:eastAsia="楷体_GB2312" w:hint="eastAsia"/>
          <w:sz w:val="32"/>
          <w:szCs w:val="32"/>
        </w:rPr>
        <w:t>录</w:t>
      </w:r>
    </w:p>
    <w:p w:rsidR="00FF37CD" w:rsidRPr="003224EE" w:rsidRDefault="00FF37CD" w:rsidP="003224EE">
      <w:pPr>
        <w:adjustRightInd w:val="0"/>
        <w:snapToGrid w:val="0"/>
        <w:spacing w:line="576" w:lineRule="exact"/>
        <w:jc w:val="center"/>
        <w:rPr>
          <w:rFonts w:ascii="楷体_GB2312" w:eastAsia="楷体_GB2312"/>
          <w:sz w:val="32"/>
          <w:szCs w:val="32"/>
        </w:rPr>
      </w:pPr>
    </w:p>
    <w:p w:rsidR="00BA441A" w:rsidRPr="003224EE" w:rsidRDefault="00BA441A" w:rsidP="003224EE">
      <w:pPr>
        <w:pStyle w:val="a8"/>
        <w:numPr>
          <w:ilvl w:val="0"/>
          <w:numId w:val="1"/>
        </w:numPr>
        <w:adjustRightInd w:val="0"/>
        <w:snapToGrid w:val="0"/>
        <w:spacing w:line="576" w:lineRule="exact"/>
        <w:ind w:leftChars="200" w:left="420" w:firstLineChars="0" w:firstLine="0"/>
        <w:rPr>
          <w:rFonts w:ascii="楷体_GB2312" w:eastAsia="楷体_GB2312"/>
          <w:sz w:val="32"/>
          <w:szCs w:val="32"/>
        </w:rPr>
      </w:pPr>
      <w:r w:rsidRPr="003224EE">
        <w:rPr>
          <w:rFonts w:ascii="楷体_GB2312" w:eastAsia="楷体_GB2312" w:hint="eastAsia"/>
          <w:sz w:val="32"/>
          <w:szCs w:val="32"/>
        </w:rPr>
        <w:t>总</w:t>
      </w:r>
      <w:r w:rsidR="003224EE">
        <w:rPr>
          <w:rFonts w:ascii="楷体_GB2312" w:eastAsia="楷体_GB2312" w:hint="eastAsia"/>
          <w:sz w:val="32"/>
          <w:szCs w:val="32"/>
        </w:rPr>
        <w:t xml:space="preserve">  </w:t>
      </w:r>
      <w:r w:rsidRPr="003224EE">
        <w:rPr>
          <w:rFonts w:ascii="楷体_GB2312" w:eastAsia="楷体_GB2312" w:hint="eastAsia"/>
          <w:sz w:val="32"/>
          <w:szCs w:val="32"/>
        </w:rPr>
        <w:t>则</w:t>
      </w:r>
    </w:p>
    <w:p w:rsidR="00BA441A" w:rsidRPr="003224EE" w:rsidRDefault="00BA441A" w:rsidP="003224EE">
      <w:pPr>
        <w:pStyle w:val="a8"/>
        <w:numPr>
          <w:ilvl w:val="0"/>
          <w:numId w:val="1"/>
        </w:numPr>
        <w:adjustRightInd w:val="0"/>
        <w:snapToGrid w:val="0"/>
        <w:spacing w:line="576" w:lineRule="exact"/>
        <w:ind w:leftChars="200" w:left="420" w:firstLineChars="0" w:firstLine="0"/>
        <w:rPr>
          <w:rFonts w:ascii="楷体_GB2312" w:eastAsia="楷体_GB2312"/>
          <w:sz w:val="32"/>
          <w:szCs w:val="32"/>
        </w:rPr>
      </w:pPr>
      <w:r w:rsidRPr="003224EE">
        <w:rPr>
          <w:rFonts w:ascii="楷体_GB2312" w:eastAsia="楷体_GB2312" w:hint="eastAsia"/>
          <w:sz w:val="32"/>
          <w:szCs w:val="32"/>
        </w:rPr>
        <w:t>执法规范</w:t>
      </w:r>
    </w:p>
    <w:p w:rsidR="00BA441A" w:rsidRPr="003224EE" w:rsidRDefault="00BA441A" w:rsidP="003224EE">
      <w:pPr>
        <w:pStyle w:val="a8"/>
        <w:numPr>
          <w:ilvl w:val="0"/>
          <w:numId w:val="1"/>
        </w:numPr>
        <w:adjustRightInd w:val="0"/>
        <w:snapToGrid w:val="0"/>
        <w:spacing w:line="576" w:lineRule="exact"/>
        <w:ind w:leftChars="200" w:left="420" w:firstLineChars="0" w:firstLine="0"/>
        <w:rPr>
          <w:rFonts w:ascii="楷体_GB2312" w:eastAsia="楷体_GB2312"/>
          <w:sz w:val="32"/>
          <w:szCs w:val="32"/>
        </w:rPr>
      </w:pPr>
      <w:r w:rsidRPr="003224EE">
        <w:rPr>
          <w:rFonts w:ascii="楷体_GB2312" w:eastAsia="楷体_GB2312" w:hint="eastAsia"/>
          <w:sz w:val="32"/>
          <w:szCs w:val="32"/>
        </w:rPr>
        <w:t>执法协作</w:t>
      </w:r>
    </w:p>
    <w:p w:rsidR="00BA441A" w:rsidRPr="003224EE" w:rsidRDefault="00BA441A" w:rsidP="003224EE">
      <w:pPr>
        <w:pStyle w:val="a8"/>
        <w:numPr>
          <w:ilvl w:val="0"/>
          <w:numId w:val="1"/>
        </w:numPr>
        <w:adjustRightInd w:val="0"/>
        <w:snapToGrid w:val="0"/>
        <w:spacing w:line="576" w:lineRule="exact"/>
        <w:ind w:leftChars="200" w:left="420" w:firstLineChars="0" w:firstLine="0"/>
        <w:rPr>
          <w:rFonts w:ascii="楷体_GB2312" w:eastAsia="楷体_GB2312"/>
          <w:sz w:val="32"/>
          <w:szCs w:val="32"/>
        </w:rPr>
      </w:pPr>
      <w:r w:rsidRPr="003224EE">
        <w:rPr>
          <w:rFonts w:ascii="楷体_GB2312" w:eastAsia="楷体_GB2312" w:hint="eastAsia"/>
          <w:sz w:val="32"/>
          <w:szCs w:val="32"/>
        </w:rPr>
        <w:t>执法监督</w:t>
      </w:r>
    </w:p>
    <w:p w:rsidR="00BA441A" w:rsidRPr="003224EE" w:rsidRDefault="00BA441A" w:rsidP="003224EE">
      <w:pPr>
        <w:pStyle w:val="a8"/>
        <w:numPr>
          <w:ilvl w:val="0"/>
          <w:numId w:val="1"/>
        </w:numPr>
        <w:adjustRightInd w:val="0"/>
        <w:snapToGrid w:val="0"/>
        <w:spacing w:line="576" w:lineRule="exact"/>
        <w:ind w:leftChars="200" w:left="420" w:firstLineChars="0" w:firstLine="0"/>
        <w:rPr>
          <w:rFonts w:ascii="楷体_GB2312" w:eastAsia="楷体_GB2312"/>
          <w:sz w:val="32"/>
          <w:szCs w:val="32"/>
        </w:rPr>
      </w:pPr>
      <w:r w:rsidRPr="003224EE">
        <w:rPr>
          <w:rFonts w:ascii="楷体_GB2312" w:eastAsia="楷体_GB2312" w:hint="eastAsia"/>
          <w:sz w:val="32"/>
          <w:szCs w:val="32"/>
        </w:rPr>
        <w:t>执法保障</w:t>
      </w:r>
    </w:p>
    <w:p w:rsidR="00BA441A" w:rsidRPr="003224EE" w:rsidRDefault="00BA441A" w:rsidP="003224EE">
      <w:pPr>
        <w:pStyle w:val="a8"/>
        <w:numPr>
          <w:ilvl w:val="0"/>
          <w:numId w:val="1"/>
        </w:numPr>
        <w:adjustRightInd w:val="0"/>
        <w:snapToGrid w:val="0"/>
        <w:spacing w:line="576" w:lineRule="exact"/>
        <w:ind w:leftChars="200" w:left="420" w:firstLineChars="0" w:firstLine="0"/>
        <w:rPr>
          <w:rFonts w:ascii="楷体_GB2312" w:eastAsia="楷体_GB2312"/>
          <w:sz w:val="32"/>
          <w:szCs w:val="32"/>
        </w:rPr>
      </w:pPr>
      <w:r w:rsidRPr="003224EE">
        <w:rPr>
          <w:rFonts w:ascii="楷体_GB2312" w:eastAsia="楷体_GB2312" w:hint="eastAsia"/>
          <w:sz w:val="32"/>
          <w:szCs w:val="32"/>
        </w:rPr>
        <w:t>法律责任</w:t>
      </w:r>
    </w:p>
    <w:p w:rsidR="00BA441A" w:rsidRPr="003224EE" w:rsidRDefault="00BA441A" w:rsidP="003224EE">
      <w:pPr>
        <w:pStyle w:val="a8"/>
        <w:numPr>
          <w:ilvl w:val="0"/>
          <w:numId w:val="1"/>
        </w:numPr>
        <w:adjustRightInd w:val="0"/>
        <w:snapToGrid w:val="0"/>
        <w:spacing w:line="576" w:lineRule="exact"/>
        <w:ind w:leftChars="200" w:left="420" w:firstLineChars="0" w:firstLine="0"/>
        <w:rPr>
          <w:rFonts w:ascii="楷体_GB2312" w:eastAsia="楷体_GB2312"/>
          <w:sz w:val="32"/>
          <w:szCs w:val="32"/>
        </w:rPr>
      </w:pPr>
      <w:r w:rsidRPr="003224EE">
        <w:rPr>
          <w:rFonts w:ascii="楷体_GB2312" w:eastAsia="楷体_GB2312" w:hint="eastAsia"/>
          <w:sz w:val="32"/>
          <w:szCs w:val="32"/>
        </w:rPr>
        <w:t>附</w:t>
      </w:r>
      <w:r w:rsidR="003224EE">
        <w:rPr>
          <w:rFonts w:ascii="楷体_GB2312" w:eastAsia="楷体_GB2312" w:hint="eastAsia"/>
          <w:sz w:val="32"/>
          <w:szCs w:val="32"/>
        </w:rPr>
        <w:t xml:space="preserve">  </w:t>
      </w:r>
      <w:r w:rsidRPr="003224EE">
        <w:rPr>
          <w:rFonts w:ascii="楷体_GB2312" w:eastAsia="楷体_GB2312" w:hint="eastAsia"/>
          <w:sz w:val="32"/>
          <w:szCs w:val="32"/>
        </w:rPr>
        <w:t>则</w:t>
      </w:r>
    </w:p>
    <w:p w:rsidR="00BA441A" w:rsidRPr="003224EE" w:rsidRDefault="00BA441A" w:rsidP="003224EE">
      <w:pPr>
        <w:pStyle w:val="a8"/>
        <w:adjustRightInd w:val="0"/>
        <w:snapToGrid w:val="0"/>
        <w:spacing w:line="576" w:lineRule="exact"/>
        <w:ind w:firstLineChars="0" w:firstLine="0"/>
        <w:rPr>
          <w:rFonts w:ascii="仿宋_GB2312" w:eastAsia="仿宋_GB2312"/>
          <w:sz w:val="32"/>
          <w:szCs w:val="32"/>
        </w:rPr>
      </w:pPr>
    </w:p>
    <w:p w:rsidR="00C8389A" w:rsidRDefault="00C8389A" w:rsidP="003224EE">
      <w:pPr>
        <w:overflowPunct w:val="0"/>
        <w:adjustRightInd w:val="0"/>
        <w:snapToGrid w:val="0"/>
        <w:spacing w:line="576" w:lineRule="exact"/>
        <w:jc w:val="center"/>
        <w:rPr>
          <w:rFonts w:ascii="黑体" w:eastAsia="黑体" w:hAnsi="黑体" w:hint="eastAsia"/>
          <w:sz w:val="32"/>
          <w:szCs w:val="32"/>
        </w:rPr>
      </w:pPr>
      <w:r w:rsidRPr="003224EE">
        <w:rPr>
          <w:rFonts w:ascii="黑体" w:eastAsia="黑体" w:hAnsi="黑体" w:hint="eastAsia"/>
          <w:sz w:val="32"/>
          <w:szCs w:val="32"/>
        </w:rPr>
        <w:t xml:space="preserve">第一章 </w:t>
      </w:r>
      <w:r w:rsidR="00B318C5" w:rsidRPr="003224EE">
        <w:rPr>
          <w:rFonts w:ascii="黑体" w:eastAsia="黑体" w:hAnsi="黑体" w:hint="eastAsia"/>
          <w:sz w:val="32"/>
          <w:szCs w:val="32"/>
        </w:rPr>
        <w:t xml:space="preserve"> </w:t>
      </w:r>
      <w:r w:rsidRPr="003224EE">
        <w:rPr>
          <w:rFonts w:ascii="黑体" w:eastAsia="黑体" w:hAnsi="黑体" w:hint="eastAsia"/>
          <w:sz w:val="32"/>
          <w:szCs w:val="32"/>
        </w:rPr>
        <w:t>总</w:t>
      </w:r>
      <w:r w:rsidR="00B318C5" w:rsidRPr="003224EE">
        <w:rPr>
          <w:rFonts w:ascii="黑体" w:eastAsia="黑体" w:hAnsi="黑体" w:hint="eastAsia"/>
          <w:sz w:val="32"/>
          <w:szCs w:val="32"/>
        </w:rPr>
        <w:t xml:space="preserve">  </w:t>
      </w:r>
      <w:r w:rsidRPr="003224EE">
        <w:rPr>
          <w:rFonts w:ascii="黑体" w:eastAsia="黑体" w:hAnsi="黑体" w:hint="eastAsia"/>
          <w:sz w:val="32"/>
          <w:szCs w:val="32"/>
        </w:rPr>
        <w:t>则</w:t>
      </w:r>
    </w:p>
    <w:p w:rsidR="00EA04A6" w:rsidRPr="003224EE" w:rsidRDefault="00EA04A6" w:rsidP="003224EE">
      <w:pPr>
        <w:overflowPunct w:val="0"/>
        <w:adjustRightInd w:val="0"/>
        <w:snapToGrid w:val="0"/>
        <w:spacing w:line="576" w:lineRule="exact"/>
        <w:jc w:val="center"/>
        <w:rPr>
          <w:rFonts w:ascii="黑体" w:eastAsia="黑体" w:hAnsi="黑体" w:cstheme="minorBidi"/>
          <w:szCs w:val="22"/>
        </w:rPr>
      </w:pPr>
      <w:bookmarkStart w:id="0" w:name="_GoBack"/>
      <w:bookmarkEnd w:id="0"/>
    </w:p>
    <w:p w:rsidR="00C8389A"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第一条</w:t>
      </w:r>
      <w:r w:rsidRPr="003224EE">
        <w:rPr>
          <w:rFonts w:ascii="仿宋_GB2312" w:eastAsia="仿宋_GB2312" w:hint="eastAsia"/>
          <w:sz w:val="32"/>
          <w:szCs w:val="32"/>
        </w:rPr>
        <w:t xml:space="preserve">  </w:t>
      </w:r>
      <w:r w:rsidR="009438E8" w:rsidRPr="003224EE">
        <w:rPr>
          <w:rFonts w:ascii="仿宋_GB2312" w:eastAsia="仿宋_GB2312" w:hint="eastAsia"/>
          <w:sz w:val="32"/>
          <w:szCs w:val="32"/>
        </w:rPr>
        <w:t>为了规范交通运输综合行政执法行为，监督和保障交通运输综合行政执法机构及其执法人员依法履行职责，保护公民、法人和其他组织的合法权益，促进交通运输事业高质</w:t>
      </w:r>
      <w:r w:rsidR="009438E8" w:rsidRPr="003224EE">
        <w:rPr>
          <w:rFonts w:ascii="仿宋_GB2312" w:eastAsia="仿宋_GB2312" w:hint="eastAsia"/>
          <w:sz w:val="32"/>
          <w:szCs w:val="32"/>
        </w:rPr>
        <w:lastRenderedPageBreak/>
        <w:t>量发展，建设人民满意交通，根据《中华人民共和国行政处罚法》《中华人民共和国行政强制法》等法律法规，结合四川省实际，制定本条例。</w:t>
      </w:r>
    </w:p>
    <w:p w:rsidR="00C8389A"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第二条</w:t>
      </w:r>
      <w:r w:rsidRPr="003224EE">
        <w:rPr>
          <w:rFonts w:ascii="仿宋_GB2312" w:eastAsia="仿宋_GB2312" w:hint="eastAsia"/>
          <w:sz w:val="32"/>
          <w:szCs w:val="32"/>
        </w:rPr>
        <w:t xml:space="preserve">  </w:t>
      </w:r>
      <w:r w:rsidR="009438E8" w:rsidRPr="003224EE">
        <w:rPr>
          <w:rFonts w:ascii="仿宋_GB2312" w:eastAsia="仿宋_GB2312" w:hint="eastAsia"/>
          <w:sz w:val="32"/>
          <w:szCs w:val="32"/>
        </w:rPr>
        <w:t>四川省行政区域内的交通运输综合行政执法及其监督管理活动，适用本条例。</w:t>
      </w:r>
    </w:p>
    <w:p w:rsidR="003E67AE" w:rsidRPr="003224EE" w:rsidRDefault="003E67AE"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法律、法规对综合行政执法另有规定的，从其规定。</w:t>
      </w:r>
    </w:p>
    <w:p w:rsidR="009438E8"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第三条</w:t>
      </w:r>
      <w:r w:rsidRPr="003224EE">
        <w:rPr>
          <w:rFonts w:ascii="仿宋_GB2312" w:eastAsia="仿宋_GB2312" w:hint="eastAsia"/>
          <w:sz w:val="32"/>
          <w:szCs w:val="32"/>
        </w:rPr>
        <w:t xml:space="preserve">  </w:t>
      </w:r>
      <w:r w:rsidR="009438E8" w:rsidRPr="003224EE">
        <w:rPr>
          <w:rFonts w:ascii="仿宋_GB2312" w:eastAsia="仿宋_GB2312" w:hint="eastAsia"/>
          <w:sz w:val="32"/>
          <w:szCs w:val="32"/>
        </w:rPr>
        <w:t>本条例所称交通运输综合行政执法，是指交通运输综合行政执法机构依照法律、法规、规章规定履行交通运输领域公路路政、道路运政、水路运政、航道行政、港口行政、地方海事行政、工程质量监督管理等行政处罚以及与行政处罚相关的行政检查、行政强制等执法职能的活动。</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县级以上地方人民政府应当在交通运输领域建立综合行政执法制度，相对集中行使行政执法职能。</w:t>
      </w:r>
    </w:p>
    <w:p w:rsidR="00C8389A"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第四条</w:t>
      </w:r>
      <w:r w:rsidRPr="003224EE">
        <w:rPr>
          <w:rFonts w:ascii="仿宋_GB2312" w:eastAsia="仿宋_GB2312" w:hint="eastAsia"/>
          <w:sz w:val="32"/>
          <w:szCs w:val="32"/>
        </w:rPr>
        <w:t xml:space="preserve">  </w:t>
      </w:r>
      <w:r w:rsidR="009438E8" w:rsidRPr="003224EE">
        <w:rPr>
          <w:rFonts w:ascii="仿宋_GB2312" w:eastAsia="仿宋_GB2312" w:hint="eastAsia"/>
          <w:sz w:val="32"/>
          <w:szCs w:val="32"/>
        </w:rPr>
        <w:t>交通运输综合行政执法坚持执法与服务、管理与疏导相结合，做到严格规范公正文明执法。</w:t>
      </w:r>
    </w:p>
    <w:p w:rsidR="009438E8"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第五条</w:t>
      </w:r>
      <w:r w:rsidRPr="003224EE">
        <w:rPr>
          <w:rFonts w:ascii="仿宋_GB2312" w:eastAsia="仿宋_GB2312" w:hint="eastAsia"/>
          <w:sz w:val="32"/>
          <w:szCs w:val="32"/>
        </w:rPr>
        <w:t xml:space="preserve">  </w:t>
      </w:r>
      <w:r w:rsidR="009438E8" w:rsidRPr="003224EE">
        <w:rPr>
          <w:rFonts w:ascii="仿宋_GB2312" w:eastAsia="仿宋_GB2312" w:hint="eastAsia"/>
          <w:sz w:val="32"/>
          <w:szCs w:val="32"/>
        </w:rPr>
        <w:t>省人民政府交通运输主管部门负责全省交通运输综合行政执法工作的统筹协调和监督指导，其交通运输综合行政执法机构承担省级交通运输综合行政执法职责，负责交通运输领域重大案件查处、跨区域执法的组织协调以及全省高速公路交通运输综合行政执法，参与指导市（州）、县（市、区）交通运输综合行政执法工作。</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市（州）人民政府交通运输主管部门负责本行政区域内交</w:t>
      </w:r>
      <w:r w:rsidRPr="003224EE">
        <w:rPr>
          <w:rFonts w:ascii="仿宋_GB2312" w:eastAsia="仿宋_GB2312" w:hint="eastAsia"/>
          <w:sz w:val="32"/>
          <w:szCs w:val="32"/>
        </w:rPr>
        <w:lastRenderedPageBreak/>
        <w:t>通运输综合行政执法工作的监督指导，其交通运输综合行政执法机构承担市级交通运输综合行政执法职责，根据需要可以向市辖区等派驻执法力量。</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实行</w:t>
      </w:r>
      <w:r w:rsidR="003E67AE" w:rsidRPr="003224EE">
        <w:rPr>
          <w:rFonts w:ascii="仿宋_GB2312" w:eastAsia="仿宋_GB2312" w:hint="eastAsia"/>
          <w:sz w:val="32"/>
          <w:szCs w:val="32"/>
        </w:rPr>
        <w:t>交通运输主管部门和交通运输综合行政执法机构</w:t>
      </w:r>
      <w:r w:rsidRPr="003224EE">
        <w:rPr>
          <w:rFonts w:ascii="仿宋_GB2312" w:eastAsia="仿宋_GB2312" w:hint="eastAsia"/>
          <w:sz w:val="32"/>
          <w:szCs w:val="32"/>
        </w:rPr>
        <w:t>合一的县（市、区）</w:t>
      </w:r>
      <w:r w:rsidR="006D2572" w:rsidRPr="003224EE">
        <w:rPr>
          <w:rFonts w:ascii="仿宋_GB2312" w:eastAsia="仿宋_GB2312" w:hint="eastAsia"/>
          <w:sz w:val="32"/>
          <w:szCs w:val="32"/>
        </w:rPr>
        <w:t>，其</w:t>
      </w:r>
      <w:r w:rsidR="00101EAC" w:rsidRPr="003224EE">
        <w:rPr>
          <w:rFonts w:ascii="仿宋_GB2312" w:eastAsia="仿宋_GB2312" w:hint="eastAsia"/>
          <w:sz w:val="32"/>
          <w:szCs w:val="32"/>
        </w:rPr>
        <w:t>交通运输综合行政执法机构</w:t>
      </w:r>
      <w:r w:rsidRPr="003224EE">
        <w:rPr>
          <w:rFonts w:ascii="仿宋_GB2312" w:eastAsia="仿宋_GB2312" w:hint="eastAsia"/>
          <w:sz w:val="32"/>
          <w:szCs w:val="32"/>
        </w:rPr>
        <w:t>承担县级交通运输综合行政执法职责，根据需要可以向乡镇人民政府、街道办事处派驻执法力量。</w:t>
      </w:r>
    </w:p>
    <w:p w:rsidR="009438E8"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第六条</w:t>
      </w:r>
      <w:r w:rsidRPr="003224EE">
        <w:rPr>
          <w:rFonts w:ascii="仿宋_GB2312" w:eastAsia="仿宋_GB2312" w:hint="eastAsia"/>
          <w:sz w:val="32"/>
          <w:szCs w:val="32"/>
        </w:rPr>
        <w:t xml:space="preserve">  </w:t>
      </w:r>
      <w:r w:rsidR="009438E8" w:rsidRPr="003224EE">
        <w:rPr>
          <w:rFonts w:ascii="仿宋_GB2312" w:eastAsia="仿宋_GB2312" w:hint="eastAsia"/>
          <w:sz w:val="32"/>
          <w:szCs w:val="32"/>
        </w:rPr>
        <w:t>省人民政府可以决定将县（市、区）交通运输主管部门的行政处罚权交由能够有效承接的乡镇人民政府、街道办事处行使，并定期组织评估，决定应当公布并实行动态调整。</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承接行政处罚权的乡镇人民政府、街道办事处应当加强执法能力建设，按照规定范围、依照法定程序实施行政处罚。</w:t>
      </w:r>
    </w:p>
    <w:p w:rsidR="00C8389A"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第七条</w:t>
      </w:r>
      <w:r w:rsidRPr="003224EE">
        <w:rPr>
          <w:rFonts w:ascii="仿宋_GB2312" w:eastAsia="仿宋_GB2312" w:hint="eastAsia"/>
          <w:sz w:val="32"/>
          <w:szCs w:val="32"/>
        </w:rPr>
        <w:t xml:space="preserve">  </w:t>
      </w:r>
      <w:r w:rsidR="009438E8" w:rsidRPr="003224EE">
        <w:rPr>
          <w:rFonts w:ascii="仿宋_GB2312" w:eastAsia="仿宋_GB2312" w:hint="eastAsia"/>
          <w:sz w:val="32"/>
          <w:szCs w:val="32"/>
        </w:rPr>
        <w:t>县级以上地方各级人民政府应当加强对交通运输综合行政执法工作的领导，发展改革、公安、财政、司法行政、应急</w:t>
      </w:r>
      <w:r w:rsidR="005C764C" w:rsidRPr="003224EE">
        <w:rPr>
          <w:rFonts w:ascii="仿宋_GB2312" w:eastAsia="仿宋_GB2312" w:hint="eastAsia"/>
          <w:sz w:val="32"/>
          <w:szCs w:val="32"/>
        </w:rPr>
        <w:t>管理</w:t>
      </w:r>
      <w:r w:rsidR="009438E8" w:rsidRPr="003224EE">
        <w:rPr>
          <w:rFonts w:ascii="仿宋_GB2312" w:eastAsia="仿宋_GB2312" w:hint="eastAsia"/>
          <w:sz w:val="32"/>
          <w:szCs w:val="32"/>
        </w:rPr>
        <w:t>、市场监管、城市管理等部门以及乡镇人民政府、街道办事处应当按照各自职责，支持和协助交通运输综合行政执法工作。</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第八条</w:t>
      </w:r>
      <w:r w:rsidRPr="003224EE">
        <w:rPr>
          <w:rFonts w:ascii="仿宋_GB2312" w:eastAsia="仿宋_GB2312" w:hint="eastAsia"/>
          <w:sz w:val="32"/>
          <w:szCs w:val="32"/>
        </w:rPr>
        <w:t xml:space="preserve">  省人民政府交通运输主管部门应当建立全省统一的交通运输综合行政执法管理系统，与政务服务平台、“互联网+监管”平台、综合行政执法指挥调度平台对接联通，逐步推行信息化移动执法。</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探索人工智能、大数据等新技术在证据收集、行政执法数</w:t>
      </w:r>
      <w:r w:rsidRPr="003224EE">
        <w:rPr>
          <w:rFonts w:ascii="仿宋_GB2312" w:eastAsia="仿宋_GB2312" w:hint="eastAsia"/>
          <w:sz w:val="32"/>
          <w:szCs w:val="32"/>
        </w:rPr>
        <w:lastRenderedPageBreak/>
        <w:t>据资源分析等方面的运用，提高交通运输综合行政执法智能化智慧化水平。</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第九条</w:t>
      </w:r>
      <w:r w:rsidRPr="003224EE">
        <w:rPr>
          <w:rFonts w:ascii="仿宋_GB2312" w:eastAsia="仿宋_GB2312" w:hint="eastAsia"/>
          <w:sz w:val="32"/>
          <w:szCs w:val="32"/>
        </w:rPr>
        <w:t xml:space="preserve">  县级以上地方人民政府交通运输主管部门和交通运输综合行政执法机构应当运用广播电视、报刊和互联网等多种形式，加强交通运输领域法治宣传，营造全社会依法维护交通运输秩序的氛围。</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第十条</w:t>
      </w:r>
      <w:r w:rsidRPr="003224EE">
        <w:rPr>
          <w:rFonts w:ascii="仿宋_GB2312" w:eastAsia="仿宋_GB2312" w:hint="eastAsia"/>
          <w:sz w:val="32"/>
          <w:szCs w:val="32"/>
        </w:rPr>
        <w:t xml:space="preserve">  公民、法人或者其他组织对交通运输领域的违法行为，有权进行劝阻和投诉举报。</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交通运输主管部门应当建立违法行为投诉举报受理制度，向社会公布统一的受理渠道，并按</w:t>
      </w:r>
      <w:r w:rsidR="002E1906" w:rsidRPr="003224EE">
        <w:rPr>
          <w:rFonts w:ascii="仿宋_GB2312" w:eastAsia="仿宋_GB2312" w:hint="eastAsia"/>
          <w:sz w:val="32"/>
          <w:szCs w:val="32"/>
        </w:rPr>
        <w:t>照</w:t>
      </w:r>
      <w:r w:rsidRPr="003224EE">
        <w:rPr>
          <w:rFonts w:ascii="仿宋_GB2312" w:eastAsia="仿宋_GB2312" w:hint="eastAsia"/>
          <w:sz w:val="32"/>
          <w:szCs w:val="32"/>
        </w:rPr>
        <w:t>规定核查处理。</w:t>
      </w:r>
    </w:p>
    <w:p w:rsidR="00C8389A" w:rsidRPr="003224EE" w:rsidRDefault="00C8389A" w:rsidP="003224EE">
      <w:pPr>
        <w:overflowPunct w:val="0"/>
        <w:adjustRightInd w:val="0"/>
        <w:snapToGrid w:val="0"/>
        <w:spacing w:line="576" w:lineRule="exact"/>
        <w:rPr>
          <w:rFonts w:ascii="仿宋_GB2312" w:eastAsia="仿宋_GB2312"/>
          <w:sz w:val="32"/>
          <w:szCs w:val="32"/>
        </w:rPr>
      </w:pPr>
    </w:p>
    <w:p w:rsidR="00C8389A" w:rsidRDefault="00C8389A" w:rsidP="003224EE">
      <w:pPr>
        <w:overflowPunct w:val="0"/>
        <w:adjustRightInd w:val="0"/>
        <w:snapToGrid w:val="0"/>
        <w:spacing w:line="576" w:lineRule="exact"/>
        <w:jc w:val="center"/>
        <w:rPr>
          <w:rFonts w:ascii="仿宋_GB2312" w:eastAsia="黑体"/>
          <w:sz w:val="32"/>
          <w:szCs w:val="32"/>
        </w:rPr>
      </w:pPr>
      <w:r w:rsidRPr="003224EE">
        <w:rPr>
          <w:rFonts w:ascii="仿宋_GB2312" w:eastAsia="黑体" w:hint="eastAsia"/>
          <w:sz w:val="32"/>
          <w:szCs w:val="32"/>
        </w:rPr>
        <w:t>第二章</w:t>
      </w:r>
      <w:r w:rsidRPr="003224EE">
        <w:rPr>
          <w:rFonts w:ascii="仿宋_GB2312" w:eastAsia="黑体" w:hint="eastAsia"/>
          <w:sz w:val="32"/>
          <w:szCs w:val="32"/>
        </w:rPr>
        <w:t xml:space="preserve"> </w:t>
      </w:r>
      <w:r w:rsidR="00B318C5" w:rsidRPr="003224EE">
        <w:rPr>
          <w:rFonts w:ascii="仿宋_GB2312" w:eastAsia="黑体" w:hint="eastAsia"/>
          <w:sz w:val="32"/>
          <w:szCs w:val="32"/>
        </w:rPr>
        <w:t xml:space="preserve"> </w:t>
      </w:r>
      <w:r w:rsidR="009438E8" w:rsidRPr="003224EE">
        <w:rPr>
          <w:rFonts w:ascii="仿宋_GB2312" w:eastAsia="黑体" w:hint="eastAsia"/>
          <w:sz w:val="32"/>
          <w:szCs w:val="32"/>
        </w:rPr>
        <w:t>执法规范</w:t>
      </w:r>
    </w:p>
    <w:p w:rsidR="003224EE" w:rsidRPr="003224EE" w:rsidRDefault="003224EE" w:rsidP="003224EE">
      <w:pPr>
        <w:overflowPunct w:val="0"/>
        <w:adjustRightInd w:val="0"/>
        <w:snapToGrid w:val="0"/>
        <w:spacing w:line="576" w:lineRule="exact"/>
        <w:jc w:val="center"/>
        <w:rPr>
          <w:rFonts w:ascii="仿宋_GB2312" w:eastAsia="黑体"/>
          <w:sz w:val="32"/>
          <w:szCs w:val="32"/>
        </w:rPr>
      </w:pP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第十一</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县级以上地方人民政府交通运输主管部门应当根据法律、法规、规章规定，建立交通运输综合行政执法事项目录，并进行动态调整。</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交通运输主管部门应当将执法事项、执法依据、实施程序、监督方式等依法向社会公开。</w:t>
      </w:r>
    </w:p>
    <w:p w:rsidR="00C8389A"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w:t>
      </w:r>
      <w:r w:rsidR="009438E8" w:rsidRPr="003224EE">
        <w:rPr>
          <w:rFonts w:ascii="仿宋_GB2312" w:eastAsia="黑体" w:hint="eastAsia"/>
          <w:sz w:val="32"/>
          <w:szCs w:val="32"/>
        </w:rPr>
        <w:t>十二</w:t>
      </w:r>
      <w:r w:rsidRPr="003224EE">
        <w:rPr>
          <w:rFonts w:ascii="仿宋_GB2312" w:eastAsia="黑体" w:hint="eastAsia"/>
          <w:sz w:val="32"/>
          <w:szCs w:val="32"/>
        </w:rPr>
        <w:t>条</w:t>
      </w:r>
      <w:r w:rsidRPr="003224EE">
        <w:rPr>
          <w:rFonts w:ascii="仿宋_GB2312" w:eastAsia="仿宋_GB2312" w:hint="eastAsia"/>
          <w:sz w:val="32"/>
          <w:szCs w:val="32"/>
        </w:rPr>
        <w:t xml:space="preserve">  </w:t>
      </w:r>
      <w:r w:rsidR="009438E8" w:rsidRPr="003224EE">
        <w:rPr>
          <w:rFonts w:ascii="仿宋_GB2312" w:eastAsia="仿宋_GB2312" w:hint="eastAsia"/>
          <w:sz w:val="32"/>
          <w:szCs w:val="32"/>
        </w:rPr>
        <w:t>省人民政府交通运输主管部门应当制定交通运输行政处罚裁量基准并向社会公布，规范行使行政处罚裁量权。</w:t>
      </w:r>
    </w:p>
    <w:p w:rsidR="009438E8" w:rsidRPr="003224EE" w:rsidRDefault="00007F63"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第十</w:t>
      </w:r>
      <w:r w:rsidR="009438E8" w:rsidRPr="003224EE">
        <w:rPr>
          <w:rFonts w:ascii="仿宋_GB2312" w:eastAsia="黑体" w:hint="eastAsia"/>
          <w:sz w:val="32"/>
          <w:szCs w:val="32"/>
        </w:rPr>
        <w:t>三</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9438E8" w:rsidRPr="003224EE">
        <w:rPr>
          <w:rFonts w:ascii="仿宋_GB2312" w:eastAsia="仿宋_GB2312" w:hint="eastAsia"/>
          <w:sz w:val="32"/>
          <w:szCs w:val="32"/>
        </w:rPr>
        <w:t>交通运输主管部门推行非现场执法。非现场执法的取证要素、配套文书、移送流程等，由省人民政府交通运</w:t>
      </w:r>
      <w:r w:rsidR="009438E8" w:rsidRPr="003224EE">
        <w:rPr>
          <w:rFonts w:ascii="仿宋_GB2312" w:eastAsia="仿宋_GB2312" w:hint="eastAsia"/>
          <w:sz w:val="32"/>
          <w:szCs w:val="32"/>
        </w:rPr>
        <w:lastRenderedPageBreak/>
        <w:t>输主管部门另行制定。</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依据电子技术监控设备记录的数据对交通运输违法行为实施行政处罚的，应当按照《中华人民共和国行政处罚法》等法</w:t>
      </w:r>
      <w:r w:rsidR="00097A5C" w:rsidRPr="003224EE">
        <w:rPr>
          <w:rFonts w:ascii="仿宋_GB2312" w:eastAsia="仿宋_GB2312" w:hint="eastAsia"/>
          <w:sz w:val="32"/>
          <w:szCs w:val="32"/>
        </w:rPr>
        <w:t>律法规的</w:t>
      </w:r>
      <w:r w:rsidRPr="003224EE">
        <w:rPr>
          <w:rFonts w:ascii="仿宋_GB2312" w:eastAsia="仿宋_GB2312" w:hint="eastAsia"/>
          <w:sz w:val="32"/>
          <w:szCs w:val="32"/>
        </w:rPr>
        <w:t>规定依法实施。</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第十四</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交通运输综合行政执法机构在路面、水面、生产经营等场所实施与行政处罚相关的行政检查，应当符合法定职权，主要采取随机抽取检查对象、随机选派执法人员的工作机制，并及时依法向社会公布抽查情况及查处结果。</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法律、法规、规章对行政检查另有规定的，从其规定。</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第十五</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交通运输综合行政执法机构应当依法以文字、音像等形式，对交通运输综合行政执法的启动、调查取证、审核、决定、送达、执行等进行全过程记录并归档保存。</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对查处非法营运、超限运输等容易引发争议的执法过程和直接涉及生命健康、重大财产权益的现场执法活动、执法办案场所，交通运输综合行政执法机构应当进行全程音像记录。</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第十六</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交通运输综合行政执法人员在执法过程中应当做到语言文明、行为规范，并按</w:t>
      </w:r>
      <w:r w:rsidR="00661521" w:rsidRPr="003224EE">
        <w:rPr>
          <w:rFonts w:ascii="仿宋_GB2312" w:eastAsia="仿宋_GB2312" w:hint="eastAsia"/>
          <w:sz w:val="32"/>
          <w:szCs w:val="32"/>
        </w:rPr>
        <w:t>照</w:t>
      </w:r>
      <w:r w:rsidRPr="003224EE">
        <w:rPr>
          <w:rFonts w:ascii="仿宋_GB2312" w:eastAsia="仿宋_GB2312" w:hint="eastAsia"/>
          <w:sz w:val="32"/>
          <w:szCs w:val="32"/>
        </w:rPr>
        <w:t>规定统一着装、佩戴标志标识。</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交通运输综合行政执法应当使用省</w:t>
      </w:r>
      <w:r w:rsidR="0076613E" w:rsidRPr="003224EE">
        <w:rPr>
          <w:rFonts w:ascii="仿宋_GB2312" w:eastAsia="仿宋_GB2312" w:hint="eastAsia"/>
          <w:sz w:val="32"/>
          <w:szCs w:val="32"/>
        </w:rPr>
        <w:t>人民政府</w:t>
      </w:r>
      <w:r w:rsidRPr="003224EE">
        <w:rPr>
          <w:rFonts w:ascii="仿宋_GB2312" w:eastAsia="仿宋_GB2312" w:hint="eastAsia"/>
          <w:sz w:val="32"/>
          <w:szCs w:val="32"/>
        </w:rPr>
        <w:t>交通运输主管部门统一制定的执法文书，推行执法文书标准化、电子化。</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第十七条</w:t>
      </w:r>
      <w:r w:rsidRPr="003224EE">
        <w:rPr>
          <w:rFonts w:ascii="仿宋_GB2312" w:eastAsia="仿宋_GB2312" w:hint="eastAsia"/>
          <w:sz w:val="32"/>
          <w:szCs w:val="32"/>
        </w:rPr>
        <w:t xml:space="preserve">  交通运输综合行政执法机构应当合法、及时、客观、全面地收集证据材料。下列证据材料不能作为认定案件</w:t>
      </w:r>
      <w:r w:rsidRPr="003224EE">
        <w:rPr>
          <w:rFonts w:ascii="仿宋_GB2312" w:eastAsia="仿宋_GB2312" w:hint="eastAsia"/>
          <w:sz w:val="32"/>
          <w:szCs w:val="32"/>
        </w:rPr>
        <w:lastRenderedPageBreak/>
        <w:t>事实的根据：</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（一）严重违反法定程序收集的；</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（二）以偷拍、偷录、窃听等侵害他人合法权益</w:t>
      </w:r>
      <w:r w:rsidR="008F2094" w:rsidRPr="003224EE">
        <w:rPr>
          <w:rFonts w:ascii="仿宋_GB2312" w:eastAsia="仿宋_GB2312" w:hint="eastAsia"/>
          <w:sz w:val="32"/>
          <w:szCs w:val="32"/>
        </w:rPr>
        <w:t>的</w:t>
      </w:r>
      <w:r w:rsidR="00097A5C" w:rsidRPr="003224EE">
        <w:rPr>
          <w:rFonts w:ascii="仿宋_GB2312" w:eastAsia="仿宋_GB2312" w:hint="eastAsia"/>
          <w:sz w:val="32"/>
          <w:szCs w:val="32"/>
        </w:rPr>
        <w:t>手段获取</w:t>
      </w:r>
      <w:r w:rsidRPr="003224EE">
        <w:rPr>
          <w:rFonts w:ascii="仿宋_GB2312" w:eastAsia="仿宋_GB2312" w:hint="eastAsia"/>
          <w:sz w:val="32"/>
          <w:szCs w:val="32"/>
        </w:rPr>
        <w:t>的；</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（三）以利诱、欺诈、胁迫、暴力等不正当手段获取的；</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（四）被技术处理而无法辨明真伪的；</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（五）不能正确表达意志的证人提供的证言；</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（六）其他不具备合法性和真实性的证据材料。</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第十八条</w:t>
      </w:r>
      <w:r w:rsidRPr="003224EE">
        <w:rPr>
          <w:rFonts w:ascii="仿宋_GB2312" w:eastAsia="仿宋_GB2312" w:hint="eastAsia"/>
          <w:sz w:val="32"/>
          <w:szCs w:val="32"/>
        </w:rPr>
        <w:t xml:space="preserve">  交通运输综合行政执法应当遵循法定程序，在作出行政处罚决定或者实施行政强制前，告知当事人拟作出行政处罚或者实施行政强制的内容、事实、理由、依据以及当事人依法享有的陈述、申辩、要求听证等权利。</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当事人提出的事实、理由或者证据成立的，执法机构应当采纳。</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第十九条</w:t>
      </w:r>
      <w:r w:rsidRPr="003224EE">
        <w:rPr>
          <w:rFonts w:ascii="仿宋_GB2312" w:eastAsia="仿宋_GB2312" w:hint="eastAsia"/>
          <w:sz w:val="32"/>
          <w:szCs w:val="32"/>
        </w:rPr>
        <w:t xml:space="preserve">  交通运输综合行政执法机构应当妥善保管扣押的车辆等物品，不得使用或者损毁，不得收取或者变相收取保管费用；造成损失的，应当承担赔偿责任。</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对容易腐烂变质及其他不易保管的物品，经执法机构负责人批准，在拍照或者录像后可以依法变卖或者拍卖，所得价款按照有关规定处理。</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第二十条</w:t>
      </w:r>
      <w:r w:rsidRPr="003224EE">
        <w:rPr>
          <w:rFonts w:ascii="仿宋_GB2312" w:eastAsia="仿宋_GB2312" w:hint="eastAsia"/>
          <w:sz w:val="32"/>
          <w:szCs w:val="32"/>
        </w:rPr>
        <w:t xml:space="preserve">  交通运输综合行政执法机构和执法人员在执法过程中，不得有下列行为：</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lastRenderedPageBreak/>
        <w:t>（一）违法设卡检查、罚款；</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（二）滥用自由裁量权；</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（三）粗暴、野蛮等不文明执法；</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（四）其他违法执法行为。</w:t>
      </w:r>
    </w:p>
    <w:p w:rsidR="00C8389A" w:rsidRPr="003224EE" w:rsidRDefault="00C8389A" w:rsidP="003224EE">
      <w:pPr>
        <w:overflowPunct w:val="0"/>
        <w:adjustRightInd w:val="0"/>
        <w:snapToGrid w:val="0"/>
        <w:spacing w:line="576" w:lineRule="exact"/>
        <w:rPr>
          <w:rFonts w:ascii="仿宋_GB2312" w:eastAsia="仿宋_GB2312"/>
          <w:sz w:val="32"/>
          <w:szCs w:val="32"/>
        </w:rPr>
      </w:pPr>
    </w:p>
    <w:p w:rsidR="00C8389A" w:rsidRDefault="00C8389A" w:rsidP="003224EE">
      <w:pPr>
        <w:overflowPunct w:val="0"/>
        <w:adjustRightInd w:val="0"/>
        <w:snapToGrid w:val="0"/>
        <w:spacing w:line="576" w:lineRule="exact"/>
        <w:jc w:val="center"/>
        <w:rPr>
          <w:rFonts w:ascii="仿宋_GB2312" w:eastAsia="黑体"/>
          <w:sz w:val="32"/>
          <w:szCs w:val="32"/>
        </w:rPr>
      </w:pPr>
      <w:r w:rsidRPr="003224EE">
        <w:rPr>
          <w:rFonts w:ascii="仿宋_GB2312" w:eastAsia="黑体" w:hint="eastAsia"/>
          <w:sz w:val="32"/>
          <w:szCs w:val="32"/>
        </w:rPr>
        <w:t>第三章</w:t>
      </w:r>
      <w:r w:rsidRPr="003224EE">
        <w:rPr>
          <w:rFonts w:ascii="仿宋_GB2312" w:eastAsia="黑体" w:hint="eastAsia"/>
          <w:sz w:val="32"/>
          <w:szCs w:val="32"/>
        </w:rPr>
        <w:t xml:space="preserve"> </w:t>
      </w:r>
      <w:r w:rsidR="00B318C5" w:rsidRPr="003224EE">
        <w:rPr>
          <w:rFonts w:ascii="仿宋_GB2312" w:eastAsia="黑体" w:hint="eastAsia"/>
          <w:sz w:val="32"/>
          <w:szCs w:val="32"/>
        </w:rPr>
        <w:t xml:space="preserve"> </w:t>
      </w:r>
      <w:r w:rsidR="009438E8" w:rsidRPr="003224EE">
        <w:rPr>
          <w:rFonts w:ascii="仿宋_GB2312" w:eastAsia="黑体" w:hint="eastAsia"/>
          <w:sz w:val="32"/>
          <w:szCs w:val="32"/>
        </w:rPr>
        <w:t>执法协作</w:t>
      </w:r>
    </w:p>
    <w:p w:rsidR="003224EE" w:rsidRPr="003224EE" w:rsidRDefault="003224EE" w:rsidP="003224EE">
      <w:pPr>
        <w:overflowPunct w:val="0"/>
        <w:adjustRightInd w:val="0"/>
        <w:snapToGrid w:val="0"/>
        <w:spacing w:line="576" w:lineRule="exact"/>
        <w:jc w:val="center"/>
        <w:rPr>
          <w:rFonts w:ascii="仿宋_GB2312" w:eastAsia="黑体"/>
          <w:sz w:val="32"/>
          <w:szCs w:val="32"/>
        </w:rPr>
      </w:pPr>
    </w:p>
    <w:p w:rsidR="00007F63"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第二十一</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跨区域的案件，交通运输综合行政执法机构之间应当加强执法协作。交通运输综合行政执法机构共同的上一级主管部门或者交通运输综合行政执法机构应当做好统筹协调工作。</w:t>
      </w:r>
    </w:p>
    <w:p w:rsidR="009438E8" w:rsidRPr="003224EE" w:rsidRDefault="00007F63"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w:t>
      </w:r>
      <w:r w:rsidR="009438E8" w:rsidRPr="003224EE">
        <w:rPr>
          <w:rFonts w:ascii="仿宋_GB2312" w:eastAsia="黑体" w:hint="eastAsia"/>
          <w:sz w:val="32"/>
          <w:szCs w:val="32"/>
        </w:rPr>
        <w:t>二</w:t>
      </w:r>
      <w:r w:rsidRPr="003224EE">
        <w:rPr>
          <w:rFonts w:ascii="仿宋_GB2312" w:eastAsia="黑体" w:hint="eastAsia"/>
          <w:sz w:val="32"/>
          <w:szCs w:val="32"/>
        </w:rPr>
        <w:t>十</w:t>
      </w:r>
      <w:r w:rsidR="009438E8" w:rsidRPr="003224EE">
        <w:rPr>
          <w:rFonts w:ascii="仿宋_GB2312" w:eastAsia="黑体" w:hint="eastAsia"/>
          <w:sz w:val="32"/>
          <w:szCs w:val="32"/>
        </w:rPr>
        <w:t>二</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9438E8" w:rsidRPr="003224EE">
        <w:rPr>
          <w:rFonts w:ascii="仿宋_GB2312" w:eastAsia="仿宋_GB2312" w:hint="eastAsia"/>
          <w:sz w:val="32"/>
          <w:szCs w:val="32"/>
        </w:rPr>
        <w:t>交通运输主管部门应当与相关部门或者单位建立执法联动机制，加强信息共享和执法协作。</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交通运输主管部门因执法工作需要，可以向有关部门或者单位提出执法协助请求。协助事项属于被请求部门或者单位职权范围内的，被请求部门或者单位应当依法予以协助。</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发生自然灾害、事故灾难、公共卫生事件等突发事件时，交通运输主管部门应当积极采取应对措施，为防灾减灾、抢险保通、应急救援等提供执法保障。</w:t>
      </w:r>
    </w:p>
    <w:p w:rsidR="00C8389A" w:rsidRPr="003224EE" w:rsidRDefault="00007F63"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w:t>
      </w:r>
      <w:r w:rsidR="009438E8" w:rsidRPr="003224EE">
        <w:rPr>
          <w:rFonts w:ascii="仿宋_GB2312" w:eastAsia="黑体" w:hint="eastAsia"/>
          <w:sz w:val="32"/>
          <w:szCs w:val="32"/>
        </w:rPr>
        <w:t>二十三</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9438E8" w:rsidRPr="003224EE">
        <w:rPr>
          <w:rFonts w:ascii="仿宋_GB2312" w:eastAsia="仿宋_GB2312" w:hint="eastAsia"/>
          <w:sz w:val="32"/>
          <w:szCs w:val="32"/>
        </w:rPr>
        <w:t>交通运输主管部门应当与公安、应急</w:t>
      </w:r>
      <w:r w:rsidR="005C764C" w:rsidRPr="003224EE">
        <w:rPr>
          <w:rFonts w:ascii="仿宋_GB2312" w:eastAsia="仿宋_GB2312" w:hint="eastAsia"/>
          <w:sz w:val="32"/>
          <w:szCs w:val="32"/>
        </w:rPr>
        <w:t>管理</w:t>
      </w:r>
      <w:r w:rsidR="009438E8" w:rsidRPr="003224EE">
        <w:rPr>
          <w:rFonts w:ascii="仿宋_GB2312" w:eastAsia="仿宋_GB2312" w:hint="eastAsia"/>
          <w:sz w:val="32"/>
          <w:szCs w:val="32"/>
        </w:rPr>
        <w:t>、农业农村、市场监管、城市管理、综合执法等相关部门加强协作配合，在重点领域推行联合执法，减少多头执法、避免重复</w:t>
      </w:r>
      <w:r w:rsidR="009438E8" w:rsidRPr="003224EE">
        <w:rPr>
          <w:rFonts w:ascii="仿宋_GB2312" w:eastAsia="仿宋_GB2312" w:hint="eastAsia"/>
          <w:sz w:val="32"/>
          <w:szCs w:val="32"/>
        </w:rPr>
        <w:lastRenderedPageBreak/>
        <w:t>执法。</w:t>
      </w:r>
    </w:p>
    <w:p w:rsidR="00C8389A" w:rsidRPr="003224EE" w:rsidRDefault="00007F63"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w:t>
      </w:r>
      <w:r w:rsidR="009438E8" w:rsidRPr="003224EE">
        <w:rPr>
          <w:rFonts w:ascii="仿宋_GB2312" w:eastAsia="黑体" w:hint="eastAsia"/>
          <w:sz w:val="32"/>
          <w:szCs w:val="32"/>
        </w:rPr>
        <w:t>二十四</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9438E8" w:rsidRPr="003224EE">
        <w:rPr>
          <w:rFonts w:ascii="仿宋_GB2312" w:eastAsia="仿宋_GB2312" w:hint="eastAsia"/>
          <w:sz w:val="32"/>
          <w:szCs w:val="32"/>
        </w:rPr>
        <w:t>交通运输主管部门在行政管理或者执法活动中发现所查处的案件不属于本部门管辖的，应当及时将案件以及证据、财物等移送有管辖权的其他部门。</w:t>
      </w:r>
    </w:p>
    <w:p w:rsidR="00C8389A" w:rsidRPr="003224EE" w:rsidRDefault="00007F63"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w:t>
      </w:r>
      <w:r w:rsidR="009438E8" w:rsidRPr="003224EE">
        <w:rPr>
          <w:rFonts w:ascii="仿宋_GB2312" w:eastAsia="黑体" w:hint="eastAsia"/>
          <w:sz w:val="32"/>
          <w:szCs w:val="32"/>
        </w:rPr>
        <w:t>二十五</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9438E8" w:rsidRPr="003224EE">
        <w:rPr>
          <w:rFonts w:ascii="仿宋_GB2312" w:eastAsia="仿宋_GB2312" w:hint="eastAsia"/>
          <w:sz w:val="32"/>
          <w:szCs w:val="32"/>
        </w:rPr>
        <w:t>交通运输主管部门应当与司法机关加强协调配合，完善交通运输综合行政执法和刑事司法衔接机制，建立健全案件移送程序和标准，推进信息共享、案情通报制度化。</w:t>
      </w:r>
    </w:p>
    <w:p w:rsidR="00C8389A" w:rsidRPr="003224EE" w:rsidRDefault="00007F63"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w:t>
      </w:r>
      <w:r w:rsidR="009438E8" w:rsidRPr="003224EE">
        <w:rPr>
          <w:rFonts w:ascii="仿宋_GB2312" w:eastAsia="黑体" w:hint="eastAsia"/>
          <w:sz w:val="32"/>
          <w:szCs w:val="32"/>
        </w:rPr>
        <w:t>二十六</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9438E8" w:rsidRPr="003224EE">
        <w:rPr>
          <w:rFonts w:ascii="仿宋_GB2312" w:eastAsia="仿宋_GB2312" w:hint="eastAsia"/>
          <w:sz w:val="32"/>
          <w:szCs w:val="32"/>
        </w:rPr>
        <w:t>交通运输主管部门应当建立以信用为基础的新型监管机制，按</w:t>
      </w:r>
      <w:r w:rsidR="00661521" w:rsidRPr="003224EE">
        <w:rPr>
          <w:rFonts w:ascii="仿宋_GB2312" w:eastAsia="仿宋_GB2312" w:hint="eastAsia"/>
          <w:sz w:val="32"/>
          <w:szCs w:val="32"/>
        </w:rPr>
        <w:t>照</w:t>
      </w:r>
      <w:r w:rsidR="009438E8" w:rsidRPr="003224EE">
        <w:rPr>
          <w:rFonts w:ascii="仿宋_GB2312" w:eastAsia="仿宋_GB2312" w:hint="eastAsia"/>
          <w:sz w:val="32"/>
          <w:szCs w:val="32"/>
        </w:rPr>
        <w:t>规定开展信用奖惩，依法依规实施联合惩戒。</w:t>
      </w:r>
    </w:p>
    <w:p w:rsidR="009438E8" w:rsidRPr="003224EE" w:rsidRDefault="00007F63"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第二十</w:t>
      </w:r>
      <w:r w:rsidR="009438E8" w:rsidRPr="003224EE">
        <w:rPr>
          <w:rFonts w:ascii="仿宋_GB2312" w:eastAsia="黑体" w:hint="eastAsia"/>
          <w:sz w:val="32"/>
          <w:szCs w:val="32"/>
        </w:rPr>
        <w:t>七</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9438E8" w:rsidRPr="003224EE">
        <w:rPr>
          <w:rFonts w:ascii="仿宋_GB2312" w:eastAsia="仿宋_GB2312" w:hint="eastAsia"/>
          <w:sz w:val="32"/>
          <w:szCs w:val="32"/>
        </w:rPr>
        <w:t>交通运输主管部门应当加强与相邻省（区、市）交通运输主管部门的沟通衔接，加强交通运输领域执法协作。</w:t>
      </w:r>
    </w:p>
    <w:p w:rsidR="00007F63"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本省与重庆市建立交通运输领域执法协调机制，从执法标准统一、执法信息共享、执法结果互认等方面加强协作，共同推动成渝地区双城经济圈建设。</w:t>
      </w:r>
    </w:p>
    <w:p w:rsidR="00007F63" w:rsidRPr="003224EE" w:rsidRDefault="00007F63" w:rsidP="003224EE">
      <w:pPr>
        <w:overflowPunct w:val="0"/>
        <w:adjustRightInd w:val="0"/>
        <w:snapToGrid w:val="0"/>
        <w:spacing w:line="576" w:lineRule="exact"/>
        <w:ind w:firstLineChars="200" w:firstLine="640"/>
        <w:rPr>
          <w:rFonts w:ascii="仿宋_GB2312" w:eastAsia="仿宋_GB2312"/>
          <w:sz w:val="32"/>
          <w:szCs w:val="32"/>
        </w:rPr>
      </w:pPr>
    </w:p>
    <w:p w:rsidR="00C8389A" w:rsidRDefault="00C8389A" w:rsidP="003224EE">
      <w:pPr>
        <w:overflowPunct w:val="0"/>
        <w:adjustRightInd w:val="0"/>
        <w:snapToGrid w:val="0"/>
        <w:spacing w:line="576" w:lineRule="exact"/>
        <w:jc w:val="center"/>
        <w:rPr>
          <w:rFonts w:ascii="仿宋_GB2312" w:eastAsia="黑体"/>
          <w:sz w:val="32"/>
          <w:szCs w:val="32"/>
        </w:rPr>
      </w:pPr>
      <w:r w:rsidRPr="003224EE">
        <w:rPr>
          <w:rFonts w:ascii="仿宋_GB2312" w:eastAsia="黑体" w:hint="eastAsia"/>
          <w:sz w:val="32"/>
          <w:szCs w:val="32"/>
        </w:rPr>
        <w:t>第四章</w:t>
      </w:r>
      <w:r w:rsidRPr="003224EE">
        <w:rPr>
          <w:rFonts w:ascii="仿宋_GB2312" w:eastAsia="黑体" w:hint="eastAsia"/>
          <w:sz w:val="32"/>
          <w:szCs w:val="32"/>
        </w:rPr>
        <w:t xml:space="preserve"> </w:t>
      </w:r>
      <w:r w:rsidR="00B318C5" w:rsidRPr="003224EE">
        <w:rPr>
          <w:rFonts w:ascii="仿宋_GB2312" w:eastAsia="黑体" w:hint="eastAsia"/>
          <w:sz w:val="32"/>
          <w:szCs w:val="32"/>
        </w:rPr>
        <w:t xml:space="preserve"> </w:t>
      </w:r>
      <w:r w:rsidR="009438E8" w:rsidRPr="003224EE">
        <w:rPr>
          <w:rFonts w:ascii="仿宋_GB2312" w:eastAsia="黑体" w:hint="eastAsia"/>
          <w:sz w:val="32"/>
          <w:szCs w:val="32"/>
        </w:rPr>
        <w:t>执法监督</w:t>
      </w:r>
    </w:p>
    <w:p w:rsidR="003224EE" w:rsidRPr="003224EE" w:rsidRDefault="003224EE" w:rsidP="003224EE">
      <w:pPr>
        <w:overflowPunct w:val="0"/>
        <w:adjustRightInd w:val="0"/>
        <w:snapToGrid w:val="0"/>
        <w:spacing w:line="576" w:lineRule="exact"/>
        <w:jc w:val="center"/>
        <w:rPr>
          <w:rFonts w:ascii="仿宋_GB2312" w:eastAsia="黑体"/>
          <w:sz w:val="32"/>
          <w:szCs w:val="32"/>
        </w:rPr>
      </w:pP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第二十八</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5A799F" w:rsidRPr="003224EE">
        <w:rPr>
          <w:rFonts w:ascii="仿宋_GB2312" w:eastAsia="仿宋_GB2312" w:hint="eastAsia"/>
          <w:sz w:val="32"/>
          <w:szCs w:val="32"/>
        </w:rPr>
        <w:t>交通运输主管部门应当建立执法培训、岗位交流、督查</w:t>
      </w:r>
      <w:r w:rsidRPr="003224EE">
        <w:rPr>
          <w:rFonts w:ascii="仿宋_GB2312" w:eastAsia="仿宋_GB2312" w:hint="eastAsia"/>
          <w:sz w:val="32"/>
          <w:szCs w:val="32"/>
        </w:rPr>
        <w:t>考核和责任追究等制度，通过暗访督查、案卷评查、组织考试、受理投诉举报等方式，加强对交通运输综合行政执</w:t>
      </w:r>
      <w:r w:rsidRPr="003224EE">
        <w:rPr>
          <w:rFonts w:ascii="仿宋_GB2312" w:eastAsia="仿宋_GB2312" w:hint="eastAsia"/>
          <w:sz w:val="32"/>
          <w:szCs w:val="32"/>
        </w:rPr>
        <w:lastRenderedPageBreak/>
        <w:t>法机构以及乡镇人民政府、街道办事处交通运输综合行政执法业务工作的指导</w:t>
      </w:r>
      <w:r w:rsidR="00097A5C" w:rsidRPr="003224EE">
        <w:rPr>
          <w:rFonts w:ascii="仿宋_GB2312" w:eastAsia="仿宋_GB2312" w:hint="eastAsia"/>
          <w:sz w:val="32"/>
          <w:szCs w:val="32"/>
        </w:rPr>
        <w:t>、</w:t>
      </w:r>
      <w:r w:rsidRPr="003224EE">
        <w:rPr>
          <w:rFonts w:ascii="仿宋_GB2312" w:eastAsia="仿宋_GB2312" w:hint="eastAsia"/>
          <w:sz w:val="32"/>
          <w:szCs w:val="32"/>
        </w:rPr>
        <w:t>监督</w:t>
      </w:r>
      <w:r w:rsidR="00097A5C" w:rsidRPr="003224EE">
        <w:rPr>
          <w:rFonts w:ascii="仿宋_GB2312" w:eastAsia="仿宋_GB2312" w:hint="eastAsia"/>
          <w:sz w:val="32"/>
          <w:szCs w:val="32"/>
        </w:rPr>
        <w:t>和执法人员的培训</w:t>
      </w:r>
      <w:r w:rsidRPr="003224EE">
        <w:rPr>
          <w:rFonts w:ascii="仿宋_GB2312" w:eastAsia="仿宋_GB2312" w:hint="eastAsia"/>
          <w:sz w:val="32"/>
          <w:szCs w:val="32"/>
        </w:rPr>
        <w:t>。</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第二十九</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交通运输主管部门应当定期开展执法机构和执法人员评议考核，通过座谈、现场测评、问卷调查等多种形式广泛听取社会各界意见，加强行政执法职权行使和监管责任履行情况的检查、评价和结果运用。</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第三</w:t>
      </w:r>
      <w:r w:rsidR="00C8389A" w:rsidRPr="003224EE">
        <w:rPr>
          <w:rFonts w:ascii="仿宋_GB2312" w:eastAsia="黑体" w:hint="eastAsia"/>
          <w:sz w:val="32"/>
          <w:szCs w:val="32"/>
        </w:rPr>
        <w:t>十条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县级以上地方人民政府行政执法监督机关应当加强对本级交通运输综合行政执法工作的监督检查。</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交通运输主管部门应当每年开展行政执法统计分析，研究解决行政执法突出问题，并将年度统计分析情况及时报送同级人民政府行政执法监督机关，为重大决策、立法论证和立法后评估提供支撑。</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第三十一</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交通运输主管部门应当自觉接受人大代表、政协委员、企事业单位、群众代表、媒体等对交通运输综合行政执法工作的监督。</w:t>
      </w:r>
    </w:p>
    <w:p w:rsidR="00C8389A" w:rsidRPr="003224EE" w:rsidRDefault="00007F63"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第三十</w:t>
      </w:r>
      <w:r w:rsidR="009438E8" w:rsidRPr="003224EE">
        <w:rPr>
          <w:rFonts w:ascii="仿宋_GB2312" w:eastAsia="黑体" w:hint="eastAsia"/>
          <w:sz w:val="32"/>
          <w:szCs w:val="32"/>
        </w:rPr>
        <w:t>二</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9438E8" w:rsidRPr="003224EE">
        <w:rPr>
          <w:rFonts w:ascii="仿宋_GB2312" w:eastAsia="仿宋_GB2312" w:hint="eastAsia"/>
          <w:sz w:val="32"/>
          <w:szCs w:val="32"/>
        </w:rPr>
        <w:t>公民、法人或者其他组织认为交通运输综合行政执法机构不作为或者行政执法行为违法，有权依法向有关部门投诉、举报。有关部门应当及时处理并为其保密，处理结果应当及时反馈投诉人、举报人。</w:t>
      </w:r>
    </w:p>
    <w:p w:rsidR="00EE3399" w:rsidRPr="003224EE" w:rsidRDefault="00EE3399" w:rsidP="003224EE">
      <w:pPr>
        <w:overflowPunct w:val="0"/>
        <w:adjustRightInd w:val="0"/>
        <w:snapToGrid w:val="0"/>
        <w:spacing w:line="576" w:lineRule="exact"/>
        <w:rPr>
          <w:rFonts w:ascii="仿宋_GB2312" w:eastAsia="仿宋_GB2312"/>
          <w:sz w:val="32"/>
          <w:szCs w:val="32"/>
        </w:rPr>
      </w:pPr>
    </w:p>
    <w:p w:rsidR="00C8389A" w:rsidRDefault="00C8389A" w:rsidP="003224EE">
      <w:pPr>
        <w:overflowPunct w:val="0"/>
        <w:adjustRightInd w:val="0"/>
        <w:snapToGrid w:val="0"/>
        <w:spacing w:line="576" w:lineRule="exact"/>
        <w:jc w:val="center"/>
        <w:rPr>
          <w:rFonts w:ascii="仿宋_GB2312" w:eastAsia="黑体"/>
          <w:sz w:val="32"/>
          <w:szCs w:val="32"/>
        </w:rPr>
      </w:pPr>
      <w:r w:rsidRPr="003224EE">
        <w:rPr>
          <w:rFonts w:ascii="仿宋_GB2312" w:eastAsia="黑体" w:hint="eastAsia"/>
          <w:sz w:val="32"/>
          <w:szCs w:val="32"/>
        </w:rPr>
        <w:t>第五章</w:t>
      </w:r>
      <w:r w:rsidRPr="003224EE">
        <w:rPr>
          <w:rFonts w:ascii="仿宋_GB2312" w:eastAsia="黑体" w:hint="eastAsia"/>
          <w:sz w:val="32"/>
          <w:szCs w:val="32"/>
        </w:rPr>
        <w:t xml:space="preserve"> </w:t>
      </w:r>
      <w:r w:rsidR="00B318C5" w:rsidRPr="003224EE">
        <w:rPr>
          <w:rFonts w:ascii="仿宋_GB2312" w:eastAsia="黑体" w:hint="eastAsia"/>
          <w:sz w:val="32"/>
          <w:szCs w:val="32"/>
        </w:rPr>
        <w:t xml:space="preserve"> </w:t>
      </w:r>
      <w:r w:rsidR="009438E8" w:rsidRPr="003224EE">
        <w:rPr>
          <w:rFonts w:ascii="仿宋_GB2312" w:eastAsia="黑体" w:hint="eastAsia"/>
          <w:sz w:val="32"/>
          <w:szCs w:val="32"/>
        </w:rPr>
        <w:t>执法保障</w:t>
      </w:r>
    </w:p>
    <w:p w:rsidR="003224EE" w:rsidRPr="003224EE" w:rsidRDefault="003224EE" w:rsidP="003224EE">
      <w:pPr>
        <w:overflowPunct w:val="0"/>
        <w:adjustRightInd w:val="0"/>
        <w:snapToGrid w:val="0"/>
        <w:spacing w:line="576" w:lineRule="exact"/>
        <w:jc w:val="center"/>
        <w:rPr>
          <w:rFonts w:ascii="仿宋_GB2312" w:eastAsia="黑体"/>
          <w:sz w:val="32"/>
          <w:szCs w:val="32"/>
        </w:rPr>
      </w:pP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lastRenderedPageBreak/>
        <w:t>第三十三</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县级以上地方人民政府应当将交通运输综合行政执法经费列入同级预算，保障交通运输综合行政执法工作所需经费。</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第三十四</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县级以上地方人民政府及其相关部门应当按照国家和省有关规定和标准，配置交通运输综合行政执法工作所需办公场所和设施以及执法车辆（船艇）、执法服装、执法装备等。具体配置标准由省人民政府交通运输主管部门与财政部门按照保障工作需要、厉行节约的原则，统筹考虑区域面积、路网规模、执法人员数量等因素确定。</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第三十五</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县级以上地方人民政府应当根据区域面积、人口数量、路网规模、管理车船量等因素，配备</w:t>
      </w:r>
      <w:r w:rsidR="00270481" w:rsidRPr="003224EE">
        <w:rPr>
          <w:rFonts w:ascii="仿宋_GB2312" w:eastAsia="仿宋_GB2312" w:hint="eastAsia"/>
          <w:sz w:val="32"/>
          <w:szCs w:val="32"/>
        </w:rPr>
        <w:t>适应工作需要的</w:t>
      </w:r>
      <w:r w:rsidRPr="003224EE">
        <w:rPr>
          <w:rFonts w:ascii="仿宋_GB2312" w:eastAsia="仿宋_GB2312" w:hint="eastAsia"/>
          <w:sz w:val="32"/>
          <w:szCs w:val="32"/>
        </w:rPr>
        <w:t>交通运输综合行政执法人员。具体配备标准由省人民政府交通运输主管部门会同相关部门制定。</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第三十六</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交通运输主管部门应当加强执法人员职业道德教育和业务能力培训，提升执法人员业务水平和综合素质。</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执法人员实行省和市（州）统一招录制度，新招录人员应当符合下列条件：</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（一）品行良好，遵纪守法，无刑事犯罪记录；</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（二）具有大专以上学历；</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（三）具有正常履行职责的身体条件和心理素质；</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（四）具有符合职位要求的工作能力；</w:t>
      </w:r>
    </w:p>
    <w:p w:rsidR="009438E8"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t>（五）法律、法规、规章规定的其他条件。</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仿宋_GB2312" w:hint="eastAsia"/>
          <w:sz w:val="32"/>
          <w:szCs w:val="32"/>
        </w:rPr>
        <w:lastRenderedPageBreak/>
        <w:t>新招录人员按</w:t>
      </w:r>
      <w:r w:rsidR="00661521" w:rsidRPr="003224EE">
        <w:rPr>
          <w:rFonts w:ascii="仿宋_GB2312" w:eastAsia="仿宋_GB2312" w:hint="eastAsia"/>
          <w:sz w:val="32"/>
          <w:szCs w:val="32"/>
        </w:rPr>
        <w:t>照</w:t>
      </w:r>
      <w:r w:rsidRPr="003224EE">
        <w:rPr>
          <w:rFonts w:ascii="仿宋_GB2312" w:eastAsia="仿宋_GB2312" w:hint="eastAsia"/>
          <w:sz w:val="32"/>
          <w:szCs w:val="32"/>
        </w:rPr>
        <w:t>规定参加培训并经通用法律知识和专业法律知识考试合格，取得行政执法证件后，方可从事行政执法工作。</w:t>
      </w:r>
    </w:p>
    <w:p w:rsidR="00875DD9" w:rsidRPr="003224EE" w:rsidRDefault="000E515F"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第三十七</w:t>
      </w:r>
      <w:r w:rsidR="00875DD9" w:rsidRPr="003224EE">
        <w:rPr>
          <w:rFonts w:ascii="仿宋_GB2312" w:eastAsia="黑体" w:hint="eastAsia"/>
          <w:sz w:val="32"/>
          <w:szCs w:val="32"/>
        </w:rPr>
        <w:t>条</w:t>
      </w:r>
      <w:r w:rsidR="00875DD9" w:rsidRPr="003224EE">
        <w:rPr>
          <w:rFonts w:ascii="仿宋_GB2312" w:eastAsia="仿宋_GB2312" w:hint="eastAsia"/>
          <w:sz w:val="32"/>
          <w:szCs w:val="32"/>
        </w:rPr>
        <w:t xml:space="preserve">  </w:t>
      </w:r>
      <w:r w:rsidR="009438E8" w:rsidRPr="003224EE">
        <w:rPr>
          <w:rFonts w:ascii="仿宋_GB2312" w:eastAsia="仿宋_GB2312" w:hint="eastAsia"/>
          <w:sz w:val="32"/>
          <w:szCs w:val="32"/>
        </w:rPr>
        <w:t>县级以上地方人民政府应当推动交通运输执法力量向基层倾斜，加强基层执法队伍建设，推进交通运输基层执法队伍职业化、基层执法站所标准化、基层管理制度规范化、基层执法工作信息化。</w:t>
      </w:r>
    </w:p>
    <w:p w:rsidR="003E67AE" w:rsidRPr="003224EE" w:rsidRDefault="000E515F"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第三十八</w:t>
      </w:r>
      <w:r w:rsidR="003E67AE" w:rsidRPr="003224EE">
        <w:rPr>
          <w:rFonts w:ascii="仿宋_GB2312" w:eastAsia="黑体" w:hint="eastAsia"/>
          <w:sz w:val="32"/>
          <w:szCs w:val="32"/>
        </w:rPr>
        <w:t>条</w:t>
      </w:r>
      <w:r w:rsidR="003E67AE" w:rsidRPr="003224EE">
        <w:rPr>
          <w:rFonts w:ascii="仿宋_GB2312" w:eastAsia="仿宋_GB2312" w:hint="eastAsia"/>
          <w:sz w:val="32"/>
          <w:szCs w:val="32"/>
        </w:rPr>
        <w:t xml:space="preserve">  交通运输行业发展机构承担交通运输综合行政执法相关的技术支撑、服务保障等辅助性工作。</w:t>
      </w:r>
    </w:p>
    <w:p w:rsidR="00C8389A"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p>
    <w:p w:rsidR="00C8389A" w:rsidRDefault="00C8389A" w:rsidP="003224EE">
      <w:pPr>
        <w:overflowPunct w:val="0"/>
        <w:adjustRightInd w:val="0"/>
        <w:snapToGrid w:val="0"/>
        <w:spacing w:line="576" w:lineRule="exact"/>
        <w:jc w:val="center"/>
        <w:rPr>
          <w:rFonts w:ascii="仿宋_GB2312" w:eastAsia="黑体"/>
          <w:sz w:val="32"/>
          <w:szCs w:val="32"/>
        </w:rPr>
      </w:pPr>
      <w:r w:rsidRPr="003224EE">
        <w:rPr>
          <w:rFonts w:ascii="仿宋_GB2312" w:eastAsia="黑体" w:hint="eastAsia"/>
          <w:sz w:val="32"/>
          <w:szCs w:val="32"/>
        </w:rPr>
        <w:t>第六章</w:t>
      </w:r>
      <w:r w:rsidRPr="003224EE">
        <w:rPr>
          <w:rFonts w:ascii="仿宋_GB2312" w:eastAsia="黑体" w:hint="eastAsia"/>
          <w:sz w:val="32"/>
          <w:szCs w:val="32"/>
        </w:rPr>
        <w:t xml:space="preserve"> </w:t>
      </w:r>
      <w:r w:rsidR="00B318C5" w:rsidRPr="003224EE">
        <w:rPr>
          <w:rFonts w:ascii="仿宋_GB2312" w:eastAsia="黑体" w:hint="eastAsia"/>
          <w:sz w:val="32"/>
          <w:szCs w:val="32"/>
        </w:rPr>
        <w:t xml:space="preserve"> </w:t>
      </w:r>
      <w:r w:rsidR="009438E8" w:rsidRPr="003224EE">
        <w:rPr>
          <w:rFonts w:ascii="仿宋_GB2312" w:eastAsia="黑体" w:hint="eastAsia"/>
          <w:sz w:val="32"/>
          <w:szCs w:val="32"/>
        </w:rPr>
        <w:t>法律责任</w:t>
      </w:r>
    </w:p>
    <w:p w:rsidR="003224EE" w:rsidRPr="003224EE" w:rsidRDefault="003224EE" w:rsidP="003224EE">
      <w:pPr>
        <w:overflowPunct w:val="0"/>
        <w:adjustRightInd w:val="0"/>
        <w:snapToGrid w:val="0"/>
        <w:spacing w:line="576" w:lineRule="exact"/>
        <w:jc w:val="center"/>
        <w:rPr>
          <w:rFonts w:ascii="仿宋_GB2312" w:eastAsia="黑体"/>
          <w:sz w:val="32"/>
          <w:szCs w:val="32"/>
        </w:rPr>
      </w:pP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w:t>
      </w:r>
      <w:r w:rsidR="000E515F" w:rsidRPr="003224EE">
        <w:rPr>
          <w:rFonts w:ascii="仿宋_GB2312" w:eastAsia="黑体" w:hint="eastAsia"/>
          <w:sz w:val="32"/>
          <w:szCs w:val="32"/>
        </w:rPr>
        <w:t>三</w:t>
      </w:r>
      <w:r w:rsidRPr="003224EE">
        <w:rPr>
          <w:rFonts w:ascii="仿宋_GB2312" w:eastAsia="黑体" w:hint="eastAsia"/>
          <w:sz w:val="32"/>
          <w:szCs w:val="32"/>
        </w:rPr>
        <w:t>十</w:t>
      </w:r>
      <w:r w:rsidR="000E515F" w:rsidRPr="003224EE">
        <w:rPr>
          <w:rFonts w:ascii="仿宋_GB2312" w:eastAsia="黑体" w:hint="eastAsia"/>
          <w:sz w:val="32"/>
          <w:szCs w:val="32"/>
        </w:rPr>
        <w:t>九</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交通运输综合行政执法机构和执法人员有本条例第二十条行为之一的，对直接负责的主管人员和其他直接责任人员，依法给予处分；构成犯罪的，依法追究刑事责任。</w:t>
      </w:r>
    </w:p>
    <w:p w:rsidR="00C8389A" w:rsidRPr="003224EE" w:rsidRDefault="009438E8"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第四十</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Pr="003224EE">
        <w:rPr>
          <w:rFonts w:ascii="仿宋_GB2312" w:eastAsia="仿宋_GB2312" w:hint="eastAsia"/>
          <w:sz w:val="32"/>
          <w:szCs w:val="32"/>
        </w:rPr>
        <w:t>交通运输主管部门或者有关部门违反本条例规定，不履行执法协作职责造成严重后果的，由本级人民政府责令改正；对直接负责的主管人员和其他直接责任人员，依法给予处分。</w:t>
      </w:r>
    </w:p>
    <w:p w:rsidR="00C8389A" w:rsidRPr="003224EE" w:rsidRDefault="00C8389A"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第四十</w:t>
      </w:r>
      <w:r w:rsidR="000E515F" w:rsidRPr="003224EE">
        <w:rPr>
          <w:rFonts w:ascii="仿宋_GB2312" w:eastAsia="黑体" w:hint="eastAsia"/>
          <w:sz w:val="32"/>
          <w:szCs w:val="32"/>
        </w:rPr>
        <w:t>一</w:t>
      </w:r>
      <w:r w:rsidRPr="003224EE">
        <w:rPr>
          <w:rFonts w:ascii="仿宋_GB2312" w:eastAsia="黑体" w:hint="eastAsia"/>
          <w:sz w:val="32"/>
          <w:szCs w:val="32"/>
        </w:rPr>
        <w:t>条</w:t>
      </w:r>
      <w:r w:rsidRPr="003224EE">
        <w:rPr>
          <w:rFonts w:ascii="仿宋_GB2312" w:eastAsia="仿宋_GB2312" w:hint="eastAsia"/>
          <w:sz w:val="32"/>
          <w:szCs w:val="32"/>
        </w:rPr>
        <w:t xml:space="preserve">  </w:t>
      </w:r>
      <w:r w:rsidR="00661521" w:rsidRPr="003224EE">
        <w:rPr>
          <w:rFonts w:ascii="仿宋_GB2312" w:eastAsia="仿宋_GB2312" w:hint="eastAsia"/>
          <w:sz w:val="32"/>
          <w:szCs w:val="32"/>
        </w:rPr>
        <w:t>交通运输综合行政执法人员应当依法履行职责，依照相关规定实行失职问责、尽职免责。</w:t>
      </w:r>
    </w:p>
    <w:p w:rsidR="00C8389A" w:rsidRPr="003224EE" w:rsidRDefault="00C8389A" w:rsidP="003224EE">
      <w:pPr>
        <w:overflowPunct w:val="0"/>
        <w:adjustRightInd w:val="0"/>
        <w:snapToGrid w:val="0"/>
        <w:spacing w:line="576" w:lineRule="exact"/>
        <w:rPr>
          <w:rFonts w:ascii="仿宋_GB2312" w:eastAsia="仿宋_GB2312"/>
          <w:sz w:val="32"/>
          <w:szCs w:val="32"/>
        </w:rPr>
      </w:pPr>
    </w:p>
    <w:p w:rsidR="00C8389A" w:rsidRDefault="00C8389A" w:rsidP="003224EE">
      <w:pPr>
        <w:overflowPunct w:val="0"/>
        <w:adjustRightInd w:val="0"/>
        <w:snapToGrid w:val="0"/>
        <w:spacing w:line="576" w:lineRule="exact"/>
        <w:jc w:val="center"/>
        <w:rPr>
          <w:rFonts w:ascii="仿宋_GB2312" w:eastAsia="黑体"/>
          <w:sz w:val="32"/>
          <w:szCs w:val="32"/>
        </w:rPr>
      </w:pPr>
      <w:r w:rsidRPr="003224EE">
        <w:rPr>
          <w:rFonts w:ascii="仿宋_GB2312" w:eastAsia="黑体" w:hint="eastAsia"/>
          <w:sz w:val="32"/>
          <w:szCs w:val="32"/>
        </w:rPr>
        <w:lastRenderedPageBreak/>
        <w:t>第七章</w:t>
      </w:r>
      <w:r w:rsidRPr="003224EE">
        <w:rPr>
          <w:rFonts w:ascii="仿宋_GB2312" w:eastAsia="黑体" w:hint="eastAsia"/>
          <w:sz w:val="32"/>
          <w:szCs w:val="32"/>
        </w:rPr>
        <w:t xml:space="preserve"> </w:t>
      </w:r>
      <w:r w:rsidR="00B318C5" w:rsidRPr="003224EE">
        <w:rPr>
          <w:rFonts w:ascii="仿宋_GB2312" w:eastAsia="黑体" w:hint="eastAsia"/>
          <w:sz w:val="32"/>
          <w:szCs w:val="32"/>
        </w:rPr>
        <w:t xml:space="preserve"> </w:t>
      </w:r>
      <w:r w:rsidR="009438E8" w:rsidRPr="003224EE">
        <w:rPr>
          <w:rFonts w:ascii="仿宋_GB2312" w:eastAsia="黑体" w:hint="eastAsia"/>
          <w:sz w:val="32"/>
          <w:szCs w:val="32"/>
        </w:rPr>
        <w:t>附</w:t>
      </w:r>
      <w:r w:rsidR="009438E8" w:rsidRPr="003224EE">
        <w:rPr>
          <w:rFonts w:ascii="仿宋_GB2312" w:eastAsia="黑体" w:hint="eastAsia"/>
          <w:sz w:val="32"/>
          <w:szCs w:val="32"/>
        </w:rPr>
        <w:t xml:space="preserve">  </w:t>
      </w:r>
      <w:r w:rsidR="009438E8" w:rsidRPr="003224EE">
        <w:rPr>
          <w:rFonts w:ascii="仿宋_GB2312" w:eastAsia="黑体" w:hint="eastAsia"/>
          <w:sz w:val="32"/>
          <w:szCs w:val="32"/>
        </w:rPr>
        <w:t>则</w:t>
      </w:r>
    </w:p>
    <w:p w:rsidR="003224EE" w:rsidRPr="003224EE" w:rsidRDefault="003224EE" w:rsidP="003224EE">
      <w:pPr>
        <w:overflowPunct w:val="0"/>
        <w:adjustRightInd w:val="0"/>
        <w:snapToGrid w:val="0"/>
        <w:spacing w:line="576" w:lineRule="exact"/>
        <w:jc w:val="center"/>
        <w:rPr>
          <w:rFonts w:ascii="仿宋_GB2312" w:eastAsia="黑体"/>
          <w:sz w:val="32"/>
          <w:szCs w:val="32"/>
        </w:rPr>
      </w:pPr>
    </w:p>
    <w:p w:rsidR="00B02FF8" w:rsidRPr="003224EE" w:rsidRDefault="000E515F" w:rsidP="003224EE">
      <w:pPr>
        <w:overflowPunct w:val="0"/>
        <w:adjustRightInd w:val="0"/>
        <w:snapToGrid w:val="0"/>
        <w:spacing w:line="576" w:lineRule="exact"/>
        <w:ind w:firstLineChars="200" w:firstLine="640"/>
        <w:rPr>
          <w:rFonts w:ascii="仿宋_GB2312" w:eastAsia="仿宋_GB2312"/>
          <w:sz w:val="32"/>
          <w:szCs w:val="32"/>
        </w:rPr>
      </w:pPr>
      <w:r w:rsidRPr="003224EE">
        <w:rPr>
          <w:rFonts w:ascii="仿宋_GB2312" w:eastAsia="黑体" w:hint="eastAsia"/>
          <w:sz w:val="32"/>
          <w:szCs w:val="32"/>
        </w:rPr>
        <w:t>第四十二</w:t>
      </w:r>
      <w:r w:rsidR="00C8389A" w:rsidRPr="003224EE">
        <w:rPr>
          <w:rFonts w:ascii="仿宋_GB2312" w:eastAsia="黑体" w:hint="eastAsia"/>
          <w:sz w:val="32"/>
          <w:szCs w:val="32"/>
        </w:rPr>
        <w:t>条</w:t>
      </w:r>
      <w:r w:rsidR="00C8389A" w:rsidRPr="003224EE">
        <w:rPr>
          <w:rFonts w:ascii="仿宋_GB2312" w:eastAsia="仿宋_GB2312" w:hint="eastAsia"/>
          <w:sz w:val="32"/>
          <w:szCs w:val="32"/>
        </w:rPr>
        <w:t xml:space="preserve">  </w:t>
      </w:r>
      <w:r w:rsidR="009438E8" w:rsidRPr="003224EE">
        <w:rPr>
          <w:rFonts w:ascii="仿宋_GB2312" w:eastAsia="仿宋_GB2312" w:hint="eastAsia"/>
          <w:sz w:val="32"/>
          <w:szCs w:val="32"/>
        </w:rPr>
        <w:t>本条例自</w:t>
      </w:r>
      <w:r w:rsidR="000B4A42" w:rsidRPr="003224EE">
        <w:rPr>
          <w:rFonts w:ascii="仿宋_GB2312" w:eastAsia="仿宋_GB2312" w:hint="eastAsia"/>
          <w:sz w:val="32"/>
          <w:szCs w:val="32"/>
        </w:rPr>
        <w:t>2021</w:t>
      </w:r>
      <w:r w:rsidR="009438E8" w:rsidRPr="003224EE">
        <w:rPr>
          <w:rFonts w:ascii="仿宋_GB2312" w:eastAsia="仿宋_GB2312" w:hint="eastAsia"/>
          <w:sz w:val="32"/>
          <w:szCs w:val="32"/>
        </w:rPr>
        <w:t>年</w:t>
      </w:r>
      <w:r w:rsidR="000B4A42" w:rsidRPr="003224EE">
        <w:rPr>
          <w:rFonts w:ascii="仿宋_GB2312" w:eastAsia="仿宋_GB2312" w:hint="eastAsia"/>
          <w:sz w:val="32"/>
          <w:szCs w:val="32"/>
        </w:rPr>
        <w:t>11</w:t>
      </w:r>
      <w:r w:rsidR="009438E8" w:rsidRPr="003224EE">
        <w:rPr>
          <w:rFonts w:ascii="仿宋_GB2312" w:eastAsia="仿宋_GB2312" w:hint="eastAsia"/>
          <w:sz w:val="32"/>
          <w:szCs w:val="32"/>
        </w:rPr>
        <w:t>月</w:t>
      </w:r>
      <w:r w:rsidR="000B4A42" w:rsidRPr="003224EE">
        <w:rPr>
          <w:rFonts w:ascii="仿宋_GB2312" w:eastAsia="仿宋_GB2312" w:hint="eastAsia"/>
          <w:sz w:val="32"/>
          <w:szCs w:val="32"/>
        </w:rPr>
        <w:t>1</w:t>
      </w:r>
      <w:r w:rsidR="009438E8" w:rsidRPr="003224EE">
        <w:rPr>
          <w:rFonts w:ascii="仿宋_GB2312" w:eastAsia="仿宋_GB2312" w:hint="eastAsia"/>
          <w:sz w:val="32"/>
          <w:szCs w:val="32"/>
        </w:rPr>
        <w:t>日起施行。</w:t>
      </w:r>
    </w:p>
    <w:p w:rsidR="009428BA" w:rsidRDefault="009428BA" w:rsidP="003224EE">
      <w:pPr>
        <w:adjustRightInd w:val="0"/>
        <w:snapToGrid w:val="0"/>
        <w:spacing w:line="576" w:lineRule="exact"/>
        <w:rPr>
          <w:rFonts w:eastAsia="方正仿宋简体"/>
          <w:b/>
          <w:color w:val="000000"/>
          <w:sz w:val="32"/>
          <w:szCs w:val="32"/>
        </w:rPr>
      </w:pPr>
    </w:p>
    <w:sectPr w:rsidR="009428BA" w:rsidSect="003224EE">
      <w:footerReference w:type="even" r:id="rId8"/>
      <w:footerReference w:type="default" r:id="rId9"/>
      <w:footerReference w:type="firs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29" w:rsidRDefault="00CB0029" w:rsidP="007422F1">
      <w:r>
        <w:separator/>
      </w:r>
    </w:p>
  </w:endnote>
  <w:endnote w:type="continuationSeparator" w:id="0">
    <w:p w:rsidR="00CB0029" w:rsidRDefault="00CB0029" w:rsidP="0074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FF8" w:rsidRPr="003224EE" w:rsidRDefault="00B02FF8" w:rsidP="003224EE">
    <w:pPr>
      <w:pStyle w:val="a5"/>
      <w:ind w:firstLineChars="100" w:firstLine="280"/>
      <w:rPr>
        <w:rFonts w:asciiTheme="minorEastAsia" w:eastAsiaTheme="minorEastAsia" w:hAnsiTheme="minorEastAsia"/>
        <w:sz w:val="28"/>
        <w:szCs w:val="28"/>
      </w:rPr>
    </w:pPr>
    <w:r w:rsidRPr="003224EE">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197285189"/>
        <w:docPartObj>
          <w:docPartGallery w:val="Page Numbers (Bottom of Page)"/>
          <w:docPartUnique/>
        </w:docPartObj>
      </w:sdtPr>
      <w:sdtEndPr/>
      <w:sdtContent>
        <w:r w:rsidRPr="003224EE">
          <w:rPr>
            <w:rFonts w:asciiTheme="minorEastAsia" w:eastAsiaTheme="minorEastAsia" w:hAnsiTheme="minorEastAsia"/>
            <w:sz w:val="28"/>
            <w:szCs w:val="28"/>
          </w:rPr>
          <w:fldChar w:fldCharType="begin"/>
        </w:r>
        <w:r w:rsidRPr="003224EE">
          <w:rPr>
            <w:rFonts w:asciiTheme="minorEastAsia" w:eastAsiaTheme="minorEastAsia" w:hAnsiTheme="minorEastAsia"/>
            <w:sz w:val="28"/>
            <w:szCs w:val="28"/>
          </w:rPr>
          <w:instrText>PAGE   \* MERGEFORMAT</w:instrText>
        </w:r>
        <w:r w:rsidRPr="003224EE">
          <w:rPr>
            <w:rFonts w:asciiTheme="minorEastAsia" w:eastAsiaTheme="minorEastAsia" w:hAnsiTheme="minorEastAsia"/>
            <w:sz w:val="28"/>
            <w:szCs w:val="28"/>
          </w:rPr>
          <w:fldChar w:fldCharType="separate"/>
        </w:r>
        <w:r w:rsidR="00EA04A6" w:rsidRPr="00EA04A6">
          <w:rPr>
            <w:rFonts w:asciiTheme="minorEastAsia" w:eastAsiaTheme="minorEastAsia" w:hAnsiTheme="minorEastAsia"/>
            <w:noProof/>
            <w:sz w:val="28"/>
            <w:szCs w:val="28"/>
            <w:lang w:val="zh-CN"/>
          </w:rPr>
          <w:t>12</w:t>
        </w:r>
        <w:r w:rsidRPr="003224EE">
          <w:rPr>
            <w:rFonts w:asciiTheme="minorEastAsia" w:eastAsiaTheme="minorEastAsia" w:hAnsiTheme="minorEastAsia"/>
            <w:sz w:val="28"/>
            <w:szCs w:val="28"/>
          </w:rPr>
          <w:fldChar w:fldCharType="end"/>
        </w:r>
        <w:r w:rsidRPr="003224EE">
          <w:rPr>
            <w:rFonts w:asciiTheme="minorEastAsia" w:eastAsiaTheme="minorEastAsia" w:hAnsiTheme="minorEastAsia"/>
            <w:sz w:val="28"/>
            <w:szCs w:val="28"/>
          </w:rPr>
          <w:t xml:space="preserve"> —</w:t>
        </w:r>
      </w:sdtContent>
    </w:sdt>
  </w:p>
  <w:p w:rsidR="00B02FF8" w:rsidRDefault="00B02F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88563"/>
      <w:docPartObj>
        <w:docPartGallery w:val="Page Numbers (Bottom of Page)"/>
        <w:docPartUnique/>
      </w:docPartObj>
    </w:sdtPr>
    <w:sdtEndPr>
      <w:rPr>
        <w:rFonts w:asciiTheme="minorEastAsia" w:eastAsiaTheme="minorEastAsia" w:hAnsiTheme="minorEastAsia"/>
        <w:sz w:val="28"/>
        <w:szCs w:val="28"/>
      </w:rPr>
    </w:sdtEndPr>
    <w:sdtContent>
      <w:p w:rsidR="00B02FF8" w:rsidRPr="003224EE" w:rsidRDefault="00B02FF8" w:rsidP="003224EE">
        <w:pPr>
          <w:pStyle w:val="a5"/>
          <w:wordWrap w:val="0"/>
          <w:jc w:val="right"/>
          <w:rPr>
            <w:rFonts w:asciiTheme="minorEastAsia" w:eastAsiaTheme="minorEastAsia" w:hAnsiTheme="minorEastAsia"/>
            <w:sz w:val="28"/>
            <w:szCs w:val="28"/>
          </w:rPr>
        </w:pPr>
        <w:r w:rsidRPr="003224EE">
          <w:rPr>
            <w:rFonts w:asciiTheme="minorEastAsia" w:eastAsiaTheme="minorEastAsia" w:hAnsiTheme="minorEastAsia"/>
            <w:sz w:val="28"/>
            <w:szCs w:val="28"/>
          </w:rPr>
          <w:t xml:space="preserve">— </w:t>
        </w:r>
        <w:r w:rsidRPr="003224EE">
          <w:rPr>
            <w:rFonts w:asciiTheme="minorEastAsia" w:eastAsiaTheme="minorEastAsia" w:hAnsiTheme="minorEastAsia"/>
            <w:sz w:val="28"/>
            <w:szCs w:val="28"/>
          </w:rPr>
          <w:fldChar w:fldCharType="begin"/>
        </w:r>
        <w:r w:rsidRPr="003224EE">
          <w:rPr>
            <w:rFonts w:asciiTheme="minorEastAsia" w:eastAsiaTheme="minorEastAsia" w:hAnsiTheme="minorEastAsia"/>
            <w:sz w:val="28"/>
            <w:szCs w:val="28"/>
          </w:rPr>
          <w:instrText>PAGE   \* MERGEFORMAT</w:instrText>
        </w:r>
        <w:r w:rsidRPr="003224EE">
          <w:rPr>
            <w:rFonts w:asciiTheme="minorEastAsia" w:eastAsiaTheme="minorEastAsia" w:hAnsiTheme="minorEastAsia"/>
            <w:sz w:val="28"/>
            <w:szCs w:val="28"/>
          </w:rPr>
          <w:fldChar w:fldCharType="separate"/>
        </w:r>
        <w:r w:rsidR="00EA04A6" w:rsidRPr="00EA04A6">
          <w:rPr>
            <w:rFonts w:asciiTheme="minorEastAsia" w:eastAsiaTheme="minorEastAsia" w:hAnsiTheme="minorEastAsia"/>
            <w:noProof/>
            <w:sz w:val="28"/>
            <w:szCs w:val="28"/>
            <w:lang w:val="zh-CN"/>
          </w:rPr>
          <w:t>11</w:t>
        </w:r>
        <w:r w:rsidRPr="003224EE">
          <w:rPr>
            <w:rFonts w:asciiTheme="minorEastAsia" w:eastAsiaTheme="minorEastAsia" w:hAnsiTheme="minorEastAsia"/>
            <w:sz w:val="28"/>
            <w:szCs w:val="28"/>
          </w:rPr>
          <w:fldChar w:fldCharType="end"/>
        </w:r>
        <w:r w:rsidRPr="003224EE">
          <w:rPr>
            <w:rFonts w:asciiTheme="minorEastAsia" w:eastAsiaTheme="minorEastAsia" w:hAnsiTheme="minorEastAsia"/>
            <w:sz w:val="28"/>
            <w:szCs w:val="28"/>
          </w:rPr>
          <w:t xml:space="preserve"> —</w:t>
        </w:r>
        <w:r w:rsidR="003224EE">
          <w:rPr>
            <w:rFonts w:asciiTheme="minorEastAsia" w:eastAsiaTheme="minorEastAsia" w:hAnsiTheme="minorEastAsia" w:hint="eastAsia"/>
            <w:sz w:val="28"/>
            <w:szCs w:val="28"/>
          </w:rPr>
          <w:t xml:space="preserve">  </w:t>
        </w:r>
      </w:p>
    </w:sdtContent>
  </w:sdt>
  <w:p w:rsidR="00B02FF8" w:rsidRDefault="00B02F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94" w:rsidRPr="00324894" w:rsidRDefault="00324894" w:rsidP="00324894">
    <w:pPr>
      <w:pStyle w:val="a5"/>
      <w:rPr>
        <w:sz w:val="28"/>
        <w:szCs w:val="28"/>
      </w:rPr>
    </w:pPr>
    <w:r w:rsidRPr="00324894">
      <w:rPr>
        <w:sz w:val="28"/>
        <w:szCs w:val="28"/>
      </w:rPr>
      <w:t xml:space="preserve">— </w:t>
    </w:r>
    <w:sdt>
      <w:sdtPr>
        <w:rPr>
          <w:sz w:val="28"/>
          <w:szCs w:val="28"/>
        </w:rPr>
        <w:id w:val="-1849932497"/>
        <w:docPartObj>
          <w:docPartGallery w:val="Page Numbers (Bottom of Page)"/>
          <w:docPartUnique/>
        </w:docPartObj>
      </w:sdtPr>
      <w:sdtEndPr/>
      <w:sdtContent>
        <w:r w:rsidRPr="00324894">
          <w:rPr>
            <w:sz w:val="28"/>
            <w:szCs w:val="28"/>
          </w:rPr>
          <w:fldChar w:fldCharType="begin"/>
        </w:r>
        <w:r w:rsidRPr="00324894">
          <w:rPr>
            <w:sz w:val="28"/>
            <w:szCs w:val="28"/>
          </w:rPr>
          <w:instrText>PAGE   \* MERGEFORMAT</w:instrText>
        </w:r>
        <w:r w:rsidRPr="00324894">
          <w:rPr>
            <w:sz w:val="28"/>
            <w:szCs w:val="28"/>
          </w:rPr>
          <w:fldChar w:fldCharType="separate"/>
        </w:r>
        <w:r w:rsidR="00D82E8D">
          <w:rPr>
            <w:noProof/>
            <w:sz w:val="28"/>
            <w:szCs w:val="28"/>
          </w:rPr>
          <w:t>1</w:t>
        </w:r>
        <w:r w:rsidRPr="00324894">
          <w:rPr>
            <w:sz w:val="28"/>
            <w:szCs w:val="28"/>
          </w:rPr>
          <w:fldChar w:fldCharType="end"/>
        </w:r>
        <w:r w:rsidRPr="00324894">
          <w:rPr>
            <w:sz w:val="28"/>
            <w:szCs w:val="28"/>
          </w:rPr>
          <w:t xml:space="preserve"> —</w:t>
        </w:r>
      </w:sdtContent>
    </w:sdt>
  </w:p>
  <w:p w:rsidR="00324894" w:rsidRDefault="00324894" w:rsidP="0032489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29" w:rsidRDefault="00CB0029" w:rsidP="007422F1">
      <w:r>
        <w:separator/>
      </w:r>
    </w:p>
  </w:footnote>
  <w:footnote w:type="continuationSeparator" w:id="0">
    <w:p w:rsidR="00CB0029" w:rsidRDefault="00CB0029" w:rsidP="00742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8372B"/>
    <w:multiLevelType w:val="hybridMultilevel"/>
    <w:tmpl w:val="2FD6953A"/>
    <w:lvl w:ilvl="0" w:tplc="BE160BEE">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AA"/>
    <w:rsid w:val="00005310"/>
    <w:rsid w:val="00006632"/>
    <w:rsid w:val="00007F63"/>
    <w:rsid w:val="00024E15"/>
    <w:rsid w:val="00035C8D"/>
    <w:rsid w:val="000765F1"/>
    <w:rsid w:val="00097979"/>
    <w:rsid w:val="00097A5C"/>
    <w:rsid w:val="000B4A42"/>
    <w:rsid w:val="000D19B5"/>
    <w:rsid w:val="000E515F"/>
    <w:rsid w:val="00101EAC"/>
    <w:rsid w:val="0010206B"/>
    <w:rsid w:val="001356B2"/>
    <w:rsid w:val="00136240"/>
    <w:rsid w:val="00190F2B"/>
    <w:rsid w:val="001A63DD"/>
    <w:rsid w:val="001D5E8F"/>
    <w:rsid w:val="001E4791"/>
    <w:rsid w:val="0020160A"/>
    <w:rsid w:val="002527B0"/>
    <w:rsid w:val="00253216"/>
    <w:rsid w:val="00253D87"/>
    <w:rsid w:val="00270481"/>
    <w:rsid w:val="0028694B"/>
    <w:rsid w:val="00294ECA"/>
    <w:rsid w:val="002A2DCA"/>
    <w:rsid w:val="002E1906"/>
    <w:rsid w:val="002F55EE"/>
    <w:rsid w:val="00310654"/>
    <w:rsid w:val="003224EE"/>
    <w:rsid w:val="00323D05"/>
    <w:rsid w:val="00324894"/>
    <w:rsid w:val="00326DD9"/>
    <w:rsid w:val="003346CE"/>
    <w:rsid w:val="00351E55"/>
    <w:rsid w:val="00360E5A"/>
    <w:rsid w:val="00384897"/>
    <w:rsid w:val="0038734C"/>
    <w:rsid w:val="00397B3C"/>
    <w:rsid w:val="003B2EE6"/>
    <w:rsid w:val="003B4FFD"/>
    <w:rsid w:val="003D5C29"/>
    <w:rsid w:val="003E67AE"/>
    <w:rsid w:val="003F0027"/>
    <w:rsid w:val="004303DA"/>
    <w:rsid w:val="00452BAC"/>
    <w:rsid w:val="00466F6C"/>
    <w:rsid w:val="004B3691"/>
    <w:rsid w:val="004C4465"/>
    <w:rsid w:val="004D11EF"/>
    <w:rsid w:val="004E3226"/>
    <w:rsid w:val="00523A1C"/>
    <w:rsid w:val="00552F09"/>
    <w:rsid w:val="005530CF"/>
    <w:rsid w:val="005549A6"/>
    <w:rsid w:val="0055529D"/>
    <w:rsid w:val="00582ECD"/>
    <w:rsid w:val="005A799F"/>
    <w:rsid w:val="005C764C"/>
    <w:rsid w:val="005E3DA5"/>
    <w:rsid w:val="00632D3F"/>
    <w:rsid w:val="00651A05"/>
    <w:rsid w:val="00661521"/>
    <w:rsid w:val="006847F5"/>
    <w:rsid w:val="0068543C"/>
    <w:rsid w:val="006951EF"/>
    <w:rsid w:val="006D2572"/>
    <w:rsid w:val="006D63BE"/>
    <w:rsid w:val="00700BF6"/>
    <w:rsid w:val="007035C1"/>
    <w:rsid w:val="00721CE4"/>
    <w:rsid w:val="0073067C"/>
    <w:rsid w:val="0073765D"/>
    <w:rsid w:val="007422F1"/>
    <w:rsid w:val="00746782"/>
    <w:rsid w:val="0076613E"/>
    <w:rsid w:val="007A3AAA"/>
    <w:rsid w:val="007C3C28"/>
    <w:rsid w:val="008254AC"/>
    <w:rsid w:val="00843FA8"/>
    <w:rsid w:val="008541AA"/>
    <w:rsid w:val="00875DD9"/>
    <w:rsid w:val="00894289"/>
    <w:rsid w:val="008F2094"/>
    <w:rsid w:val="00900D97"/>
    <w:rsid w:val="00910B53"/>
    <w:rsid w:val="009159E2"/>
    <w:rsid w:val="0093582D"/>
    <w:rsid w:val="009428BA"/>
    <w:rsid w:val="009438E8"/>
    <w:rsid w:val="009745B8"/>
    <w:rsid w:val="009823E2"/>
    <w:rsid w:val="009A0CA4"/>
    <w:rsid w:val="009C6560"/>
    <w:rsid w:val="009D1102"/>
    <w:rsid w:val="00A154D6"/>
    <w:rsid w:val="00A2132C"/>
    <w:rsid w:val="00A2488A"/>
    <w:rsid w:val="00A25119"/>
    <w:rsid w:val="00A53E5D"/>
    <w:rsid w:val="00AB4C98"/>
    <w:rsid w:val="00AD054A"/>
    <w:rsid w:val="00AE5B12"/>
    <w:rsid w:val="00B02FF8"/>
    <w:rsid w:val="00B318C5"/>
    <w:rsid w:val="00B342F1"/>
    <w:rsid w:val="00B3430E"/>
    <w:rsid w:val="00B64132"/>
    <w:rsid w:val="00B95820"/>
    <w:rsid w:val="00BA441A"/>
    <w:rsid w:val="00BD3B27"/>
    <w:rsid w:val="00BF714D"/>
    <w:rsid w:val="00C142A3"/>
    <w:rsid w:val="00C24734"/>
    <w:rsid w:val="00C53E18"/>
    <w:rsid w:val="00C633B5"/>
    <w:rsid w:val="00C638C3"/>
    <w:rsid w:val="00C8389A"/>
    <w:rsid w:val="00C9617D"/>
    <w:rsid w:val="00CA35B7"/>
    <w:rsid w:val="00CB0029"/>
    <w:rsid w:val="00CE6107"/>
    <w:rsid w:val="00D0626B"/>
    <w:rsid w:val="00D33366"/>
    <w:rsid w:val="00D5659E"/>
    <w:rsid w:val="00D57DF5"/>
    <w:rsid w:val="00D60475"/>
    <w:rsid w:val="00D61516"/>
    <w:rsid w:val="00D6732D"/>
    <w:rsid w:val="00D82E8D"/>
    <w:rsid w:val="00D90717"/>
    <w:rsid w:val="00DB2D92"/>
    <w:rsid w:val="00DC3F09"/>
    <w:rsid w:val="00DD3851"/>
    <w:rsid w:val="00DD7DE1"/>
    <w:rsid w:val="00DE05B2"/>
    <w:rsid w:val="00DF2624"/>
    <w:rsid w:val="00E04226"/>
    <w:rsid w:val="00E2196E"/>
    <w:rsid w:val="00E37A64"/>
    <w:rsid w:val="00E61729"/>
    <w:rsid w:val="00E71169"/>
    <w:rsid w:val="00E7714F"/>
    <w:rsid w:val="00E91B43"/>
    <w:rsid w:val="00EA04A6"/>
    <w:rsid w:val="00EC2863"/>
    <w:rsid w:val="00EE2FE5"/>
    <w:rsid w:val="00EE3399"/>
    <w:rsid w:val="00EF7AFE"/>
    <w:rsid w:val="00F4138A"/>
    <w:rsid w:val="00FA762F"/>
    <w:rsid w:val="00FD5251"/>
    <w:rsid w:val="00FF37CD"/>
    <w:rsid w:val="00FF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41AA"/>
    <w:pPr>
      <w:jc w:val="center"/>
    </w:pPr>
    <w:rPr>
      <w:sz w:val="36"/>
    </w:rPr>
  </w:style>
  <w:style w:type="character" w:customStyle="1" w:styleId="Char">
    <w:name w:val="正文文本 Char"/>
    <w:basedOn w:val="a0"/>
    <w:link w:val="a3"/>
    <w:rsid w:val="008541AA"/>
    <w:rPr>
      <w:rFonts w:ascii="Times New Roman" w:eastAsia="宋体" w:hAnsi="Times New Roman" w:cs="Times New Roman"/>
      <w:sz w:val="36"/>
      <w:szCs w:val="24"/>
    </w:rPr>
  </w:style>
  <w:style w:type="paragraph" w:styleId="a4">
    <w:name w:val="header"/>
    <w:basedOn w:val="a"/>
    <w:link w:val="Char0"/>
    <w:uiPriority w:val="99"/>
    <w:unhideWhenUsed/>
    <w:rsid w:val="007422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22F1"/>
    <w:rPr>
      <w:rFonts w:ascii="Times New Roman" w:eastAsia="宋体" w:hAnsi="Times New Roman" w:cs="Times New Roman"/>
      <w:sz w:val="18"/>
      <w:szCs w:val="18"/>
    </w:rPr>
  </w:style>
  <w:style w:type="paragraph" w:styleId="a5">
    <w:name w:val="footer"/>
    <w:basedOn w:val="a"/>
    <w:link w:val="Char1"/>
    <w:uiPriority w:val="99"/>
    <w:unhideWhenUsed/>
    <w:rsid w:val="007422F1"/>
    <w:pPr>
      <w:tabs>
        <w:tab w:val="center" w:pos="4153"/>
        <w:tab w:val="right" w:pos="8306"/>
      </w:tabs>
      <w:snapToGrid w:val="0"/>
      <w:jc w:val="left"/>
    </w:pPr>
    <w:rPr>
      <w:sz w:val="18"/>
      <w:szCs w:val="18"/>
    </w:rPr>
  </w:style>
  <w:style w:type="character" w:customStyle="1" w:styleId="Char1">
    <w:name w:val="页脚 Char"/>
    <w:basedOn w:val="a0"/>
    <w:link w:val="a5"/>
    <w:uiPriority w:val="99"/>
    <w:rsid w:val="007422F1"/>
    <w:rPr>
      <w:rFonts w:ascii="Times New Roman" w:eastAsia="宋体" w:hAnsi="Times New Roman" w:cs="Times New Roman"/>
      <w:sz w:val="18"/>
      <w:szCs w:val="18"/>
    </w:rPr>
  </w:style>
  <w:style w:type="paragraph" w:styleId="a6">
    <w:name w:val="Date"/>
    <w:basedOn w:val="a"/>
    <w:next w:val="a"/>
    <w:link w:val="Char2"/>
    <w:uiPriority w:val="99"/>
    <w:semiHidden/>
    <w:unhideWhenUsed/>
    <w:rsid w:val="00B02FF8"/>
    <w:pPr>
      <w:ind w:leftChars="2500" w:left="100"/>
    </w:pPr>
  </w:style>
  <w:style w:type="character" w:customStyle="1" w:styleId="Char2">
    <w:name w:val="日期 Char"/>
    <w:basedOn w:val="a0"/>
    <w:link w:val="a6"/>
    <w:uiPriority w:val="99"/>
    <w:semiHidden/>
    <w:rsid w:val="00B02FF8"/>
    <w:rPr>
      <w:rFonts w:ascii="Times New Roman" w:eastAsia="宋体" w:hAnsi="Times New Roman" w:cs="Times New Roman"/>
      <w:szCs w:val="24"/>
    </w:rPr>
  </w:style>
  <w:style w:type="paragraph" w:styleId="a7">
    <w:name w:val="Balloon Text"/>
    <w:basedOn w:val="a"/>
    <w:link w:val="Char3"/>
    <w:uiPriority w:val="99"/>
    <w:semiHidden/>
    <w:unhideWhenUsed/>
    <w:rsid w:val="00324894"/>
    <w:rPr>
      <w:sz w:val="18"/>
      <w:szCs w:val="18"/>
    </w:rPr>
  </w:style>
  <w:style w:type="character" w:customStyle="1" w:styleId="Char3">
    <w:name w:val="批注框文本 Char"/>
    <w:basedOn w:val="a0"/>
    <w:link w:val="a7"/>
    <w:uiPriority w:val="99"/>
    <w:semiHidden/>
    <w:rsid w:val="00324894"/>
    <w:rPr>
      <w:rFonts w:ascii="Times New Roman" w:eastAsia="宋体" w:hAnsi="Times New Roman" w:cs="Times New Roman"/>
      <w:sz w:val="18"/>
      <w:szCs w:val="18"/>
    </w:rPr>
  </w:style>
  <w:style w:type="paragraph" w:styleId="a8">
    <w:name w:val="List Paragraph"/>
    <w:basedOn w:val="a"/>
    <w:uiPriority w:val="34"/>
    <w:qFormat/>
    <w:rsid w:val="00BA44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41AA"/>
    <w:pPr>
      <w:jc w:val="center"/>
    </w:pPr>
    <w:rPr>
      <w:sz w:val="36"/>
    </w:rPr>
  </w:style>
  <w:style w:type="character" w:customStyle="1" w:styleId="Char">
    <w:name w:val="正文文本 Char"/>
    <w:basedOn w:val="a0"/>
    <w:link w:val="a3"/>
    <w:rsid w:val="008541AA"/>
    <w:rPr>
      <w:rFonts w:ascii="Times New Roman" w:eastAsia="宋体" w:hAnsi="Times New Roman" w:cs="Times New Roman"/>
      <w:sz w:val="36"/>
      <w:szCs w:val="24"/>
    </w:rPr>
  </w:style>
  <w:style w:type="paragraph" w:styleId="a4">
    <w:name w:val="header"/>
    <w:basedOn w:val="a"/>
    <w:link w:val="Char0"/>
    <w:uiPriority w:val="99"/>
    <w:unhideWhenUsed/>
    <w:rsid w:val="007422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22F1"/>
    <w:rPr>
      <w:rFonts w:ascii="Times New Roman" w:eastAsia="宋体" w:hAnsi="Times New Roman" w:cs="Times New Roman"/>
      <w:sz w:val="18"/>
      <w:szCs w:val="18"/>
    </w:rPr>
  </w:style>
  <w:style w:type="paragraph" w:styleId="a5">
    <w:name w:val="footer"/>
    <w:basedOn w:val="a"/>
    <w:link w:val="Char1"/>
    <w:uiPriority w:val="99"/>
    <w:unhideWhenUsed/>
    <w:rsid w:val="007422F1"/>
    <w:pPr>
      <w:tabs>
        <w:tab w:val="center" w:pos="4153"/>
        <w:tab w:val="right" w:pos="8306"/>
      </w:tabs>
      <w:snapToGrid w:val="0"/>
      <w:jc w:val="left"/>
    </w:pPr>
    <w:rPr>
      <w:sz w:val="18"/>
      <w:szCs w:val="18"/>
    </w:rPr>
  </w:style>
  <w:style w:type="character" w:customStyle="1" w:styleId="Char1">
    <w:name w:val="页脚 Char"/>
    <w:basedOn w:val="a0"/>
    <w:link w:val="a5"/>
    <w:uiPriority w:val="99"/>
    <w:rsid w:val="007422F1"/>
    <w:rPr>
      <w:rFonts w:ascii="Times New Roman" w:eastAsia="宋体" w:hAnsi="Times New Roman" w:cs="Times New Roman"/>
      <w:sz w:val="18"/>
      <w:szCs w:val="18"/>
    </w:rPr>
  </w:style>
  <w:style w:type="paragraph" w:styleId="a6">
    <w:name w:val="Date"/>
    <w:basedOn w:val="a"/>
    <w:next w:val="a"/>
    <w:link w:val="Char2"/>
    <w:uiPriority w:val="99"/>
    <w:semiHidden/>
    <w:unhideWhenUsed/>
    <w:rsid w:val="00B02FF8"/>
    <w:pPr>
      <w:ind w:leftChars="2500" w:left="100"/>
    </w:pPr>
  </w:style>
  <w:style w:type="character" w:customStyle="1" w:styleId="Char2">
    <w:name w:val="日期 Char"/>
    <w:basedOn w:val="a0"/>
    <w:link w:val="a6"/>
    <w:uiPriority w:val="99"/>
    <w:semiHidden/>
    <w:rsid w:val="00B02FF8"/>
    <w:rPr>
      <w:rFonts w:ascii="Times New Roman" w:eastAsia="宋体" w:hAnsi="Times New Roman" w:cs="Times New Roman"/>
      <w:szCs w:val="24"/>
    </w:rPr>
  </w:style>
  <w:style w:type="paragraph" w:styleId="a7">
    <w:name w:val="Balloon Text"/>
    <w:basedOn w:val="a"/>
    <w:link w:val="Char3"/>
    <w:uiPriority w:val="99"/>
    <w:semiHidden/>
    <w:unhideWhenUsed/>
    <w:rsid w:val="00324894"/>
    <w:rPr>
      <w:sz w:val="18"/>
      <w:szCs w:val="18"/>
    </w:rPr>
  </w:style>
  <w:style w:type="character" w:customStyle="1" w:styleId="Char3">
    <w:name w:val="批注框文本 Char"/>
    <w:basedOn w:val="a0"/>
    <w:link w:val="a7"/>
    <w:uiPriority w:val="99"/>
    <w:semiHidden/>
    <w:rsid w:val="00324894"/>
    <w:rPr>
      <w:rFonts w:ascii="Times New Roman" w:eastAsia="宋体" w:hAnsi="Times New Roman" w:cs="Times New Roman"/>
      <w:sz w:val="18"/>
      <w:szCs w:val="18"/>
    </w:rPr>
  </w:style>
  <w:style w:type="paragraph" w:styleId="a8">
    <w:name w:val="List Paragraph"/>
    <w:basedOn w:val="a"/>
    <w:uiPriority w:val="34"/>
    <w:qFormat/>
    <w:rsid w:val="00BA44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12</Pages>
  <Words>730</Words>
  <Characters>4167</Characters>
  <Application>Microsoft Office Word</Application>
  <DocSecurity>0</DocSecurity>
  <Lines>34</Lines>
  <Paragraphs>9</Paragraphs>
  <ScaleCrop>false</ScaleCrop>
  <Company>Lenovo</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2816-1</dc:creator>
  <cp:lastModifiedBy>Lenovo</cp:lastModifiedBy>
  <cp:revision>80</cp:revision>
  <cp:lastPrinted>2021-09-28T05:06:00Z</cp:lastPrinted>
  <dcterms:created xsi:type="dcterms:W3CDTF">2020-03-31T07:45:00Z</dcterms:created>
  <dcterms:modified xsi:type="dcterms:W3CDTF">2021-11-01T06:44:00Z</dcterms:modified>
</cp:coreProperties>
</file>