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8F59E">
      <w:pPr>
        <w:spacing w:line="600" w:lineRule="exact"/>
        <w:rPr>
          <w:rFonts w:ascii="黑体" w:hAnsi="黑体" w:eastAsia="黑体" w:cs="黑体"/>
          <w:spacing w:val="-16"/>
          <w:sz w:val="32"/>
          <w:szCs w:val="32"/>
          <w:lang w:bidi="ar"/>
        </w:rPr>
      </w:pPr>
      <w:r>
        <w:rPr>
          <w:rFonts w:hint="eastAsia" w:ascii="黑体" w:hAnsi="黑体" w:eastAsia="黑体" w:cs="黑体"/>
          <w:spacing w:val="-16"/>
          <w:sz w:val="32"/>
          <w:szCs w:val="32"/>
          <w:lang w:bidi="ar"/>
        </w:rPr>
        <w:t>附件</w:t>
      </w:r>
    </w:p>
    <w:p w14:paraId="68AC09C7">
      <w:pPr>
        <w:overflowPunct w:val="0"/>
        <w:topLinePunct/>
        <w:spacing w:line="600" w:lineRule="exact"/>
        <w:jc w:val="center"/>
        <w:rPr>
          <w:rFonts w:ascii="Times New Roman" w:hAnsi="Times New Roman" w:eastAsia="方正小标宋简体"/>
          <w:sz w:val="44"/>
          <w:szCs w:val="44"/>
        </w:rPr>
      </w:pPr>
    </w:p>
    <w:p w14:paraId="2776E653">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14:paraId="4A77D866">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p>
    <w:tbl>
      <w:tblPr>
        <w:tblStyle w:val="29"/>
        <w:tblW w:w="5000" w:type="pct"/>
        <w:jc w:val="center"/>
        <w:tblCaption w:val="Table1wq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2078"/>
        <w:gridCol w:w="6800"/>
      </w:tblGrid>
      <w:tr w14:paraId="3E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1BC5A27E">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29" w:type="pct"/>
            <w:tcBorders>
              <w:top w:val="single" w:color="auto" w:sz="4" w:space="0"/>
              <w:left w:val="nil"/>
              <w:bottom w:val="single" w:color="auto" w:sz="4" w:space="0"/>
              <w:right w:val="single" w:color="auto" w:sz="4" w:space="0"/>
            </w:tcBorders>
            <w:vAlign w:val="center"/>
          </w:tcPr>
          <w:p w14:paraId="5C6D3D55">
            <w:pPr>
              <w:overflowPunct w:val="0"/>
              <w:topLinePunct/>
              <w:spacing w:line="40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四川是我国发展的战略腹地，生态安全的重要屏障。近年来，四川省生态文明建设和生态环境保护工作取得较大成效，但对标习近平总书记对四川生态文明建设的重要指示要求，对照四川肩负的发展和保护重大使命以及人民群众的热切期盼，生态环境保护工作仍有不足，一些突出生态环境问题亟待解决。践行习近平生态文明思想有差距。少数干部对四川省生态地位的重要性认识不够，筑牢长江黄河上游生态屏障动力不强，在统筹推进高质量发展和高水平保护工作中，保护意识有所下降、目标要求有所放松。一些地方和部门落实法规政策、决策部署打折扣，工作推进统筹谋划不够，工作作风不够扎实。</w:t>
            </w:r>
          </w:p>
        </w:tc>
      </w:tr>
      <w:tr w14:paraId="5E36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4295E893">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29" w:type="pct"/>
            <w:tcBorders>
              <w:top w:val="single" w:color="auto" w:sz="4" w:space="0"/>
              <w:left w:val="nil"/>
              <w:bottom w:val="single" w:color="auto" w:sz="4" w:space="0"/>
              <w:right w:val="single" w:color="auto" w:sz="4" w:space="0"/>
            </w:tcBorders>
            <w:vAlign w:val="center"/>
          </w:tcPr>
          <w:p w14:paraId="28182DC2">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生态环境厅；涉及督察整改任务的省直有关部门，各市（州）党委、政府</w:t>
            </w:r>
          </w:p>
        </w:tc>
      </w:tr>
      <w:tr w14:paraId="3EC9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3214BDE9">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29" w:type="pct"/>
            <w:tcBorders>
              <w:top w:val="single" w:color="auto" w:sz="4" w:space="0"/>
              <w:left w:val="nil"/>
              <w:bottom w:val="single" w:color="auto" w:sz="4" w:space="0"/>
              <w:right w:val="single" w:color="auto" w:sz="4" w:space="0"/>
            </w:tcBorders>
            <w:vAlign w:val="center"/>
          </w:tcPr>
          <w:p w14:paraId="069648EE">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全面深入学习领会习近平生态文明思想，生态环境保护的思想自觉和行动自觉明显增强，生态环境保护“党政同责”和“一岗双责”进一步压实，经济高质量发展和生态环境高水平保护协同推进。</w:t>
            </w:r>
          </w:p>
        </w:tc>
      </w:tr>
      <w:tr w14:paraId="20A9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2474468D">
            <w:pPr>
              <w:overflowPunct w:val="0"/>
              <w:topLinePunct/>
              <w:spacing w:line="41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29" w:type="pct"/>
            <w:tcBorders>
              <w:top w:val="single" w:color="auto" w:sz="4" w:space="0"/>
              <w:left w:val="nil"/>
              <w:bottom w:val="single" w:color="auto" w:sz="4" w:space="0"/>
              <w:right w:val="single" w:color="auto" w:sz="4" w:space="0"/>
            </w:tcBorders>
            <w:vAlign w:val="center"/>
          </w:tcPr>
          <w:p w14:paraId="33AFD4EF">
            <w:pPr>
              <w:overflowPunct w:val="0"/>
              <w:topLinePunct/>
              <w:spacing w:line="41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14:paraId="7911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4DF8A0AE">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29" w:type="pct"/>
            <w:tcBorders>
              <w:top w:val="single" w:color="auto" w:sz="4" w:space="0"/>
              <w:left w:val="nil"/>
              <w:bottom w:val="single" w:color="auto" w:sz="4" w:space="0"/>
              <w:right w:val="single" w:color="auto" w:sz="4" w:space="0"/>
            </w:tcBorders>
            <w:vAlign w:val="center"/>
          </w:tcPr>
          <w:p w14:paraId="047E9343">
            <w:pPr>
              <w:overflowPunct w:val="0"/>
              <w:topLinePunct/>
              <w:spacing w:line="410" w:lineRule="exact"/>
              <w:rPr>
                <w:rFonts w:ascii="Times New Roman" w:hAnsi="Times New Roman" w:eastAsia="仿宋_GB2312"/>
                <w:sz w:val="28"/>
                <w:szCs w:val="28"/>
              </w:rPr>
            </w:pPr>
            <w:r>
              <w:rPr>
                <w:rFonts w:eastAsia="仿宋_GB2312"/>
              </w:rPr>
              <w:t>1</w:t>
            </w:r>
            <w:r>
              <w:rPr>
                <w:rFonts w:hint="eastAsia" w:ascii="Times New Roman" w:hAnsi="Times New Roman" w:eastAsia="仿宋_GB2312"/>
                <w:sz w:val="28"/>
                <w:szCs w:val="28"/>
              </w:rPr>
              <w:t>．各地、各部门切实把学习贯彻习近平生态文明思想作为重要政治任务，通过党委（党组）理论学习中心组学习等形式深入学习，引导党员干部充分认识生态文明建设和生态环境保护工作的重要性和紧迫性，不断提升履职能力。牢固树立和全面践行绿水青山就是金山银山的理念，正确处理高质量发展和高水平保护的关系，始终坚持走生态优先、绿色发展之路，持续筑牢长江黄河上游生态屏障。</w:t>
            </w:r>
          </w:p>
          <w:p w14:paraId="6AC2E5C4">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责任清单，承担生态环境保护具体事项的省直有关部门将生态环境保护重点工作纳入行业发展规划、部门工作计划等，工作中实行清单式管理、项目化推进、责任制落实，适时开展进度评估和跟踪督办。充分发挥各级生态环境保护议事协调机构作用，统筹协调解决生态环境保护工作重大问题，进一步增强生态环境保护工作合力。</w:t>
            </w:r>
          </w:p>
          <w:p w14:paraId="3E08951B">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3．高度重视群众信访办理工作，高效办理12345热线、领导信箱等渠道受理的生态环境信访件，持续跟踪督办中央生态环境保护督察移交的信访举报问题。以群众理解不理解、认可不认可、满意不满意作为办理群众信访件的根本评判标准，既解决具体问题，又建立长效机制，着力解决群众反映强烈的突出生态环境问题，确保件件有落实、事事有回音。</w:t>
            </w:r>
          </w:p>
          <w:p w14:paraId="44835A24">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4．将生态环境保护法律法规和政策规定作为会前学法、干部培训的重要内容，提高党政领导干部思想认识。</w:t>
            </w:r>
          </w:p>
          <w:p w14:paraId="45C19F7E">
            <w:pPr>
              <w:overflowPunct w:val="0"/>
              <w:topLinePunct/>
              <w:spacing w:line="410" w:lineRule="exact"/>
              <w:rPr>
                <w:rFonts w:ascii="Times New Roman" w:hAnsi="Times New Roman" w:eastAsia="仿宋_GB2312"/>
                <w:sz w:val="28"/>
                <w:szCs w:val="28"/>
              </w:rPr>
            </w:pPr>
            <w:r>
              <w:rPr>
                <w:rFonts w:hint="eastAsia" w:ascii="Times New Roman" w:hAnsi="Times New Roman" w:eastAsia="仿宋_GB2312"/>
                <w:sz w:val="28"/>
                <w:szCs w:val="28"/>
              </w:rPr>
              <w:t>5．持续对自然资源管理和生态环境保护相关政策落实、重大资金和重点项目推进情况开展专项审计调查。对市县党委、政府和省直有关部门主要领导干部开展自然资源资产离任（任中）审计，并将审计结果作为党政领导干部政绩考核的内容，推动领导干部树立正确的发展观、政绩观。</w:t>
            </w:r>
          </w:p>
        </w:tc>
      </w:tr>
      <w:tr w14:paraId="370C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0" w:type="pct"/>
            <w:tcBorders>
              <w:top w:val="single" w:color="auto" w:sz="4" w:space="0"/>
              <w:left w:val="single" w:color="auto" w:sz="4" w:space="0"/>
              <w:bottom w:val="single" w:color="auto" w:sz="4" w:space="0"/>
              <w:right w:val="single" w:color="auto" w:sz="4" w:space="0"/>
            </w:tcBorders>
            <w:vAlign w:val="center"/>
          </w:tcPr>
          <w:p w14:paraId="2E55B5E4">
            <w:pPr>
              <w:overflowPunct w:val="0"/>
              <w:topLinePunct/>
              <w:spacing w:line="40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29" w:type="pct"/>
            <w:tcBorders>
              <w:top w:val="single" w:color="auto" w:sz="4" w:space="0"/>
              <w:left w:val="nil"/>
              <w:bottom w:val="single" w:color="auto" w:sz="4" w:space="0"/>
              <w:right w:val="single" w:color="auto" w:sz="4" w:space="0"/>
            </w:tcBorders>
            <w:vAlign w:val="center"/>
          </w:tcPr>
          <w:p w14:paraId="59751B5A">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通过党委（党组）理论学习中心组学习等形式，深入学习习近平生态文明思想，党员干部生态环境保护的思想自觉和行动自觉不断增强。各地、各部门认真履行生态环境保护责任，牢固树立和全面践行绿水青山就是金山银山的理念，坚定不移走生态优先、绿色发展之路，持续筑牢长江黄河上游生态屏障。</w:t>
            </w:r>
          </w:p>
          <w:p w14:paraId="7BFE3C17">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w:t>
            </w:r>
            <w:bookmarkStart w:id="0" w:name="OLE_LINK5"/>
            <w:r>
              <w:rPr>
                <w:rFonts w:hint="eastAsia" w:ascii="Times New Roman" w:hAnsi="Times New Roman" w:eastAsia="仿宋_GB2312"/>
                <w:sz w:val="28"/>
                <w:szCs w:val="28"/>
              </w:rPr>
              <w:t>．制定实施《</w:t>
            </w:r>
            <w:bookmarkStart w:id="1" w:name="OLE_LINK7"/>
            <w:bookmarkStart w:id="2" w:name="OLE_LINK6"/>
            <w:r>
              <w:rPr>
                <w:rFonts w:hint="eastAsia" w:ascii="Times New Roman" w:hAnsi="Times New Roman" w:eastAsia="仿宋_GB2312"/>
                <w:sz w:val="28"/>
                <w:szCs w:val="28"/>
              </w:rPr>
              <w:t>美丽四川建设2025年度重点任务清单</w:t>
            </w:r>
            <w:bookmarkEnd w:id="1"/>
            <w:bookmarkEnd w:id="2"/>
            <w:r>
              <w:rPr>
                <w:rFonts w:hint="eastAsia" w:ascii="Times New Roman" w:hAnsi="Times New Roman" w:eastAsia="仿宋_GB2312"/>
                <w:sz w:val="28"/>
                <w:szCs w:val="28"/>
              </w:rPr>
              <w:t>》</w:t>
            </w:r>
            <w:bookmarkEnd w:id="0"/>
            <w:r>
              <w:rPr>
                <w:rFonts w:hint="eastAsia" w:ascii="Times New Roman" w:hAnsi="Times New Roman" w:eastAsia="仿宋_GB2312"/>
                <w:sz w:val="28"/>
                <w:szCs w:val="28"/>
              </w:rPr>
              <w:t>，明确省直各部门工作举措和年度目标，有序推进责任落实。省委、省政府主要负责同志组织召开省生态环境保护和督察工作领导小组全体会议，各市（州）、县（市、区）充分发挥生态环境保护议事协调机构作用，谋划部署、统筹推进生态环境保护工作。</w:t>
            </w:r>
          </w:p>
          <w:p w14:paraId="634F27E4">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高效办理生态环境信访件，6051个第三轮中央生态环境保护督察移交信访举报问题已办结5727个。出台《关于进一步加强生态环境信访工作的通知》《关于进一步提升生态环境信访群众满意度的十二条措施》等文件，推动解决群众反映强烈的突出生态环境问题。</w:t>
            </w:r>
          </w:p>
          <w:p w14:paraId="3455EBB0">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4．各地、各部门将生态环境保护法律法规和政策规定纳入干部教育培训重点内容，以党校主体班、重点专题班等为载体，系统开展培训学习，提高党政领导干部思想认识。</w:t>
            </w:r>
          </w:p>
          <w:p w14:paraId="6B4583A9">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组织实施自贡市、德阳市、内江市、资阳市沱江流域生态环境保护专项审计调查，关注沱江流域水资源利用、水污染防治和水生态保护修复等情况。组织实施6个市、县的11名党政主要领导干部自然资源资产离任（任中）审计，持续关注资源环境相关决策与监管职能履行情况、资源环境相关资金项目管理绩效情况等，督促领导干部树牢绿色发展理念。</w:t>
            </w:r>
          </w:p>
        </w:tc>
      </w:tr>
    </w:tbl>
    <w:p w14:paraId="293ACA83">
      <w:pPr>
        <w:jc w:val="center"/>
        <w:rPr>
          <w:rFonts w:ascii="黑体" w:hAnsi="黑体" w:eastAsia="黑体" w:cs="黑体"/>
          <w:spacing w:val="-16"/>
          <w:sz w:val="32"/>
          <w:szCs w:val="32"/>
          <w:lang w:bidi="ar"/>
        </w:rPr>
      </w:pPr>
    </w:p>
    <w:p w14:paraId="2C2DB525">
      <w:pPr>
        <w:spacing w:line="600" w:lineRule="exact"/>
        <w:rPr>
          <w:rFonts w:ascii="仿宋_GB2312" w:hAnsi="黑体" w:eastAsia="仿宋_GB2312"/>
          <w:sz w:val="32"/>
          <w:szCs w:val="32"/>
        </w:rPr>
      </w:pPr>
      <w:bookmarkStart w:id="3" w:name="_GoBack"/>
      <w:bookmarkEnd w:id="3"/>
    </w:p>
    <w:sectPr>
      <w:footerReference r:id="rId3" w:type="default"/>
      <w:footerReference r:id="rId4" w:type="even"/>
      <w:pgSz w:w="11906" w:h="16838"/>
      <w:pgMar w:top="2098" w:right="1474" w:bottom="1247"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E4BC">
    <w:pPr>
      <w:pStyle w:val="18"/>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105A4">
    <w:pPr>
      <w:pStyle w:val="18"/>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evenAndOddHeaders w:val="1"/>
  <w:drawingGridHorizontalSpacing w:val="0"/>
  <w:drawingGridVerticalSpacing w:val="312"/>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A4"/>
    <w:rsid w:val="00436D6D"/>
    <w:rsid w:val="004755A4"/>
    <w:rsid w:val="007C5544"/>
    <w:rsid w:val="00BD49B0"/>
    <w:rsid w:val="00BF422B"/>
    <w:rsid w:val="00F64B0A"/>
    <w:rsid w:val="057B7FC9"/>
    <w:rsid w:val="3EFA4A75"/>
    <w:rsid w:val="44503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99"/>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563C1"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标题 1 字符"/>
    <w:basedOn w:val="31"/>
    <w:link w:val="2"/>
    <w:qFormat/>
    <w:uiPriority w:val="9"/>
    <w:rPr>
      <w:rFonts w:ascii="Arial" w:hAnsi="Arial" w:eastAsia="Arial" w:cs="Arial"/>
      <w:sz w:val="40"/>
      <w:szCs w:val="40"/>
    </w:rPr>
  </w:style>
  <w:style w:type="character" w:customStyle="1" w:styleId="36">
    <w:name w:val="标题 2 字符"/>
    <w:basedOn w:val="31"/>
    <w:link w:val="3"/>
    <w:qFormat/>
    <w:uiPriority w:val="9"/>
    <w:rPr>
      <w:rFonts w:ascii="Arial" w:hAnsi="Arial" w:eastAsia="Arial" w:cs="Arial"/>
      <w:sz w:val="34"/>
    </w:rPr>
  </w:style>
  <w:style w:type="character" w:customStyle="1" w:styleId="37">
    <w:name w:val="标题 3 字符"/>
    <w:basedOn w:val="31"/>
    <w:link w:val="4"/>
    <w:qFormat/>
    <w:uiPriority w:val="9"/>
    <w:rPr>
      <w:rFonts w:ascii="Arial" w:hAnsi="Arial" w:eastAsia="Arial" w:cs="Arial"/>
      <w:sz w:val="30"/>
      <w:szCs w:val="30"/>
    </w:rPr>
  </w:style>
  <w:style w:type="character" w:customStyle="1" w:styleId="38">
    <w:name w:val="标题 4 字符"/>
    <w:basedOn w:val="31"/>
    <w:link w:val="5"/>
    <w:qFormat/>
    <w:uiPriority w:val="9"/>
    <w:rPr>
      <w:rFonts w:ascii="Arial" w:hAnsi="Arial" w:eastAsia="Arial" w:cs="Arial"/>
      <w:b/>
      <w:bCs/>
      <w:sz w:val="26"/>
      <w:szCs w:val="26"/>
    </w:rPr>
  </w:style>
  <w:style w:type="character" w:customStyle="1" w:styleId="39">
    <w:name w:val="标题 5 字符"/>
    <w:basedOn w:val="31"/>
    <w:link w:val="6"/>
    <w:qFormat/>
    <w:uiPriority w:val="9"/>
    <w:rPr>
      <w:rFonts w:ascii="Arial" w:hAnsi="Arial" w:eastAsia="Arial" w:cs="Arial"/>
      <w:b/>
      <w:bCs/>
      <w:sz w:val="24"/>
      <w:szCs w:val="24"/>
    </w:rPr>
  </w:style>
  <w:style w:type="character" w:customStyle="1" w:styleId="40">
    <w:name w:val="标题 6 字符"/>
    <w:basedOn w:val="31"/>
    <w:link w:val="7"/>
    <w:qFormat/>
    <w:uiPriority w:val="9"/>
    <w:rPr>
      <w:rFonts w:ascii="Arial" w:hAnsi="Arial" w:eastAsia="Arial" w:cs="Arial"/>
      <w:b/>
      <w:bCs/>
      <w:sz w:val="22"/>
      <w:szCs w:val="22"/>
    </w:rPr>
  </w:style>
  <w:style w:type="character" w:customStyle="1" w:styleId="41">
    <w:name w:val="标题 7 字符"/>
    <w:basedOn w:val="31"/>
    <w:link w:val="8"/>
    <w:qFormat/>
    <w:uiPriority w:val="9"/>
    <w:rPr>
      <w:rFonts w:ascii="Arial" w:hAnsi="Arial" w:eastAsia="Arial" w:cs="Arial"/>
      <w:b/>
      <w:bCs/>
      <w:i/>
      <w:iCs/>
      <w:sz w:val="22"/>
      <w:szCs w:val="22"/>
    </w:rPr>
  </w:style>
  <w:style w:type="character" w:customStyle="1" w:styleId="42">
    <w:name w:val="标题 8 字符"/>
    <w:basedOn w:val="31"/>
    <w:link w:val="9"/>
    <w:qFormat/>
    <w:uiPriority w:val="9"/>
    <w:rPr>
      <w:rFonts w:ascii="Arial" w:hAnsi="Arial" w:eastAsia="Arial" w:cs="Arial"/>
      <w:i/>
      <w:iCs/>
      <w:sz w:val="22"/>
      <w:szCs w:val="22"/>
    </w:rPr>
  </w:style>
  <w:style w:type="character" w:customStyle="1" w:styleId="43">
    <w:name w:val="标题 9 字符"/>
    <w:basedOn w:val="31"/>
    <w:link w:val="10"/>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rPr>
      <w:rFonts w:ascii="Times New Roman" w:hAnsi="Times New Roman" w:eastAsia="宋体" w:cs="Times New Roman"/>
      <w:lang w:val="en-US" w:eastAsia="zh-CN" w:bidi="ar-SA"/>
    </w:rPr>
  </w:style>
  <w:style w:type="character" w:customStyle="1" w:styleId="46">
    <w:name w:val="标题 字符"/>
    <w:basedOn w:val="31"/>
    <w:link w:val="28"/>
    <w:qFormat/>
    <w:uiPriority w:val="10"/>
    <w:rPr>
      <w:sz w:val="48"/>
      <w:szCs w:val="48"/>
    </w:rPr>
  </w:style>
  <w:style w:type="character" w:customStyle="1" w:styleId="47">
    <w:name w:val="副标题 字符"/>
    <w:basedOn w:val="31"/>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29"/>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29"/>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29"/>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29"/>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29"/>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29"/>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29"/>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29"/>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29"/>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29"/>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29"/>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29"/>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29"/>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29"/>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29"/>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29"/>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2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29"/>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29"/>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29"/>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29"/>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29"/>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29"/>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29"/>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29"/>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29"/>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29"/>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29"/>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29"/>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29"/>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29"/>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29"/>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29"/>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29"/>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29"/>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29"/>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29"/>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29"/>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29"/>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29"/>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29"/>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29"/>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2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29"/>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29"/>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29"/>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29"/>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29"/>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29"/>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29"/>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29"/>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29"/>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29"/>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29"/>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29"/>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29"/>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29"/>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29"/>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29"/>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29"/>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6"/>
    <w:qFormat/>
    <w:uiPriority w:val="99"/>
    <w:rPr>
      <w:sz w:val="20"/>
    </w:rPr>
  </w:style>
  <w:style w:type="paragraph" w:customStyle="1" w:styleId="182">
    <w:name w:val="TOC 标题1"/>
    <w:unhideWhenUsed/>
    <w:qFormat/>
    <w:uiPriority w:val="39"/>
    <w:rPr>
      <w:rFonts w:ascii="Times New Roman" w:hAnsi="Times New Roman" w:eastAsia="宋体" w:cs="Times New Roman"/>
      <w:lang w:val="en-US" w:eastAsia="zh-CN" w:bidi="ar-SA"/>
    </w:rPr>
  </w:style>
  <w:style w:type="character" w:customStyle="1" w:styleId="183">
    <w:name w:val="页眉 字符"/>
    <w:link w:val="19"/>
    <w:qFormat/>
    <w:uiPriority w:val="0"/>
    <w:rPr>
      <w:rFonts w:ascii="Calibri" w:hAnsi="Calibri"/>
      <w:kern w:val="2"/>
      <w:sz w:val="18"/>
      <w:szCs w:val="18"/>
    </w:rPr>
  </w:style>
  <w:style w:type="character" w:customStyle="1" w:styleId="184">
    <w:name w:val="页脚 字符"/>
    <w:link w:val="18"/>
    <w:qFormat/>
    <w:uiPriority w:val="0"/>
    <w:rPr>
      <w:rFonts w:ascii="Calibri" w:hAnsi="Calibri"/>
      <w:kern w:val="2"/>
      <w:sz w:val="18"/>
      <w:szCs w:val="18"/>
    </w:rPr>
  </w:style>
  <w:style w:type="character" w:customStyle="1" w:styleId="185">
    <w:name w:val="页脚 字符1"/>
    <w:qFormat/>
    <w:uiPriority w:val="99"/>
    <w:rPr>
      <w:sz w:val="18"/>
    </w:rPr>
  </w:style>
  <w:style w:type="character" w:customStyle="1" w:styleId="186">
    <w:name w:val="批注框文本 字符"/>
    <w:basedOn w:val="31"/>
    <w:link w:val="17"/>
    <w:qFormat/>
    <w:uiPriority w:val="0"/>
    <w:rPr>
      <w:rFonts w:ascii="Calibri" w:hAnsi="Calibri"/>
      <w:kern w:val="2"/>
      <w:sz w:val="18"/>
      <w:szCs w:val="18"/>
    </w:rPr>
  </w:style>
  <w:style w:type="paragraph" w:customStyle="1" w:styleId="187">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1993</Words>
  <Characters>2030</Characters>
  <Lines>17</Lines>
  <Paragraphs>4</Paragraphs>
  <TotalTime>23</TotalTime>
  <ScaleCrop>false</ScaleCrop>
  <LinksUpToDate>false</LinksUpToDate>
  <CharactersWithSpaces>2053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2023-05-09T17:47:00Z</dcterms:created>
  <dc:creator>ボ-ルのボ-ル</dc:creator>
  <cp:lastModifiedBy>之一</cp:lastModifiedBy>
  <cp:lastPrinted>2025-12-26T08:38:00Z</cp:lastPrinted>
  <dcterms:modified xsi:type="dcterms:W3CDTF">2025-12-26T08:57:51Z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0772426F8A7D4F759D0A0535FC5B20A6_13</vt:lpwstr>
  </property>
  <property fmtid="{D5CDD505-2E9C-101B-9397-08002B2CF9AE}" pid="4" name="KSOTemplateDocerSaveRecord">
    <vt:lpwstr>eyJoZGlkIjoiYTIwNGFmYWEyMmY5NDk3YTZjZWRhMzYzNTYzNzFhYzEiLCJ1c2VySWQiOiI4MjM2MTM3NjkifQ==</vt:lpwstr>
  </property>
</Properties>
</file>